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spacing w:after="240" w:lineRule="auto"/>
        <w:contextualSpacing w:val="0"/>
        <w:jc w:val="center"/>
        <w:rPr>
          <w:rFonts w:ascii="Arial" w:cs="Arial" w:eastAsia="Arial" w:hAnsi="Arial"/>
          <w:sz w:val="20"/>
          <w:szCs w:val="20"/>
          <w:u w:val="single"/>
        </w:rPr>
      </w:pPr>
      <w:r w:rsidDel="00000000" w:rsidR="00000000" w:rsidRPr="00000000">
        <w:rPr>
          <w:rFonts w:ascii="Arial" w:cs="Arial" w:eastAsia="Arial" w:hAnsi="Arial"/>
          <w:b w:val="1"/>
          <w:smallCaps w:val="1"/>
          <w:sz w:val="20"/>
          <w:szCs w:val="20"/>
          <w:u w:val="single"/>
          <w:rtl w:val="0"/>
        </w:rPr>
        <w:t xml:space="preserve">CDI QUERY POLICY</w:t>
      </w:r>
      <w:r w:rsidDel="00000000" w:rsidR="00000000" w:rsidRPr="00000000">
        <w:rPr>
          <w:rtl w:val="0"/>
        </w:rPr>
      </w:r>
    </w:p>
    <w:p w:rsidR="00000000" w:rsidDel="00000000" w:rsidP="00000000" w:rsidRDefault="00000000" w:rsidRPr="00000000" w14:paraId="00000001">
      <w:pPr>
        <w:widowControl w:val="1"/>
        <w:spacing w:after="240" w:lineRule="auto"/>
        <w:contextualSpacing w:val="0"/>
        <w:rPr>
          <w:rFonts w:ascii="Arial" w:cs="Arial" w:eastAsia="Arial" w:hAnsi="Arial"/>
          <w:sz w:val="20"/>
          <w:szCs w:val="20"/>
          <w:u w:val="single"/>
        </w:rPr>
      </w:pPr>
      <w:r w:rsidDel="00000000" w:rsidR="00000000" w:rsidRPr="00000000">
        <w:rPr>
          <w:rFonts w:ascii="Arial" w:cs="Arial" w:eastAsia="Arial" w:hAnsi="Arial"/>
          <w:b w:val="1"/>
          <w:smallCaps w:val="1"/>
          <w:sz w:val="20"/>
          <w:szCs w:val="20"/>
          <w:u w:val="single"/>
          <w:rtl w:val="0"/>
        </w:rPr>
        <w:t xml:space="preserve">Purpose  </w:t>
      </w:r>
      <w:r w:rsidDel="00000000" w:rsidR="00000000" w:rsidRPr="00000000">
        <w:rPr>
          <w:rtl w:val="0"/>
        </w:rPr>
      </w:r>
    </w:p>
    <w:p w:rsidR="00000000" w:rsidDel="00000000" w:rsidP="00000000" w:rsidRDefault="00000000" w:rsidRPr="00000000" w14:paraId="00000002">
      <w:pPr>
        <w:widowControl w:val="1"/>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To clarify physician documentation whenever there is conflicting, ambiguous, or incomplete information in the health record regarding any significant  reportable condition or procedure.</w:t>
      </w:r>
    </w:p>
    <w:p w:rsidR="00000000" w:rsidDel="00000000" w:rsidP="00000000" w:rsidRDefault="00000000" w:rsidRPr="00000000" w14:paraId="00000003">
      <w:pPr>
        <w:widowControl w:val="1"/>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1"/>
        <w:spacing w:after="240" w:lineRule="auto"/>
        <w:contextualSpacing w:val="0"/>
        <w:rPr>
          <w:rFonts w:ascii="Arial" w:cs="Arial" w:eastAsia="Arial" w:hAnsi="Arial"/>
          <w:sz w:val="20"/>
          <w:szCs w:val="20"/>
          <w:u w:val="single"/>
        </w:rPr>
      </w:pPr>
      <w:r w:rsidDel="00000000" w:rsidR="00000000" w:rsidRPr="00000000">
        <w:rPr>
          <w:rFonts w:ascii="Arial" w:cs="Arial" w:eastAsia="Arial" w:hAnsi="Arial"/>
          <w:b w:val="1"/>
          <w:smallCaps w:val="1"/>
          <w:sz w:val="20"/>
          <w:szCs w:val="20"/>
          <w:u w:val="single"/>
          <w:rtl w:val="0"/>
        </w:rPr>
        <w:t xml:space="preserve">Scope</w:t>
      </w:r>
      <w:r w:rsidDel="00000000" w:rsidR="00000000" w:rsidRPr="00000000">
        <w:rPr>
          <w:rtl w:val="0"/>
        </w:rPr>
      </w:r>
    </w:p>
    <w:p w:rsidR="00000000" w:rsidDel="00000000" w:rsidP="00000000" w:rsidRDefault="00000000" w:rsidRPr="00000000" w14:paraId="00000005">
      <w:pPr>
        <w:widowControl w:val="1"/>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ABC Hospital will implement this policy in order to support the intentions of a query:</w:t>
      </w:r>
    </w:p>
    <w:p w:rsidR="00000000" w:rsidDel="00000000" w:rsidP="00000000" w:rsidRDefault="00000000" w:rsidRPr="00000000" w14:paraId="00000006">
      <w:pPr>
        <w:widowControl w:val="1"/>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1"/>
        <w:numPr>
          <w:ilvl w:val="0"/>
          <w:numId w:val="8"/>
        </w:numPr>
        <w:ind w:left="720" w:hanging="360"/>
        <w:contextualSpacing w:val="1"/>
        <w:rPr>
          <w:sz w:val="20"/>
          <w:szCs w:val="20"/>
        </w:rPr>
      </w:pPr>
      <w:r w:rsidDel="00000000" w:rsidR="00000000" w:rsidRPr="00000000">
        <w:rPr>
          <w:rFonts w:ascii="Arial" w:cs="Arial" w:eastAsia="Arial" w:hAnsi="Arial"/>
          <w:sz w:val="20"/>
          <w:szCs w:val="20"/>
          <w:rtl w:val="0"/>
        </w:rPr>
        <w:t xml:space="preserve"> Identify clinical indicators  when no supporting diagnosis is documented</w:t>
      </w:r>
    </w:p>
    <w:p w:rsidR="00000000" w:rsidDel="00000000" w:rsidP="00000000" w:rsidRDefault="00000000" w:rsidRPr="00000000" w14:paraId="00000008">
      <w:pPr>
        <w:widowControl w:val="1"/>
        <w:numPr>
          <w:ilvl w:val="0"/>
          <w:numId w:val="8"/>
        </w:numPr>
        <w:ind w:left="720" w:hanging="360"/>
        <w:contextualSpacing w:val="1"/>
        <w:rPr>
          <w:sz w:val="20"/>
          <w:szCs w:val="20"/>
        </w:rPr>
      </w:pPr>
      <w:r w:rsidDel="00000000" w:rsidR="00000000" w:rsidRPr="00000000">
        <w:rPr>
          <w:rFonts w:ascii="Arial" w:cs="Arial" w:eastAsia="Arial" w:hAnsi="Arial"/>
          <w:sz w:val="20"/>
          <w:szCs w:val="20"/>
          <w:rtl w:val="0"/>
        </w:rPr>
        <w:t xml:space="preserve"> Ensure accurate coding based on documentation specificity</w:t>
      </w:r>
    </w:p>
    <w:p w:rsidR="00000000" w:rsidDel="00000000" w:rsidP="00000000" w:rsidRDefault="00000000" w:rsidRPr="00000000" w14:paraId="00000009">
      <w:pPr>
        <w:widowControl w:val="1"/>
        <w:numPr>
          <w:ilvl w:val="0"/>
          <w:numId w:val="8"/>
        </w:numPr>
        <w:ind w:left="720" w:hanging="360"/>
        <w:contextualSpacing w:val="1"/>
        <w:rPr>
          <w:sz w:val="20"/>
          <w:szCs w:val="20"/>
        </w:rPr>
      </w:pPr>
      <w:r w:rsidDel="00000000" w:rsidR="00000000" w:rsidRPr="00000000">
        <w:rPr>
          <w:rFonts w:ascii="Arial" w:cs="Arial" w:eastAsia="Arial" w:hAnsi="Arial"/>
          <w:sz w:val="20"/>
          <w:szCs w:val="20"/>
          <w:rtl w:val="0"/>
        </w:rPr>
        <w:t xml:space="preserve"> Shape the cause–and–effect relationships between two (2) or more conditions.</w:t>
      </w:r>
    </w:p>
    <w:p w:rsidR="00000000" w:rsidDel="00000000" w:rsidP="00000000" w:rsidRDefault="00000000" w:rsidRPr="00000000" w14:paraId="0000000A">
      <w:pPr>
        <w:widowControl w:val="1"/>
        <w:numPr>
          <w:ilvl w:val="0"/>
          <w:numId w:val="8"/>
        </w:numPr>
        <w:ind w:left="720" w:hanging="360"/>
        <w:contextualSpacing w:val="1"/>
        <w:rPr>
          <w:sz w:val="20"/>
          <w:szCs w:val="20"/>
        </w:rPr>
      </w:pPr>
      <w:r w:rsidDel="00000000" w:rsidR="00000000" w:rsidRPr="00000000">
        <w:rPr>
          <w:rFonts w:ascii="Arial" w:cs="Arial" w:eastAsia="Arial" w:hAnsi="Arial"/>
          <w:sz w:val="20"/>
          <w:szCs w:val="20"/>
          <w:rtl w:val="0"/>
        </w:rPr>
        <w:t xml:space="preserve"> Uncover the underlying diagnosis/etiology of symptoms</w:t>
      </w:r>
    </w:p>
    <w:p w:rsidR="00000000" w:rsidDel="00000000" w:rsidP="00000000" w:rsidRDefault="00000000" w:rsidRPr="00000000" w14:paraId="0000000B">
      <w:pPr>
        <w:widowControl w:val="1"/>
        <w:numPr>
          <w:ilvl w:val="0"/>
          <w:numId w:val="8"/>
        </w:numPr>
        <w:ind w:left="720" w:hanging="360"/>
        <w:contextualSpacing w:val="1"/>
        <w:rPr>
          <w:sz w:val="20"/>
          <w:szCs w:val="20"/>
        </w:rPr>
      </w:pPr>
      <w:r w:rsidDel="00000000" w:rsidR="00000000" w:rsidRPr="00000000">
        <w:rPr>
          <w:rFonts w:ascii="Arial" w:cs="Arial" w:eastAsia="Arial" w:hAnsi="Arial"/>
          <w:sz w:val="20"/>
          <w:szCs w:val="20"/>
          <w:rtl w:val="0"/>
        </w:rPr>
        <w:t xml:space="preserve"> Documentation of the diagnosis when the only the treatment is documented  </w:t>
      </w:r>
    </w:p>
    <w:p w:rsidR="00000000" w:rsidDel="00000000" w:rsidP="00000000" w:rsidRDefault="00000000" w:rsidRPr="00000000" w14:paraId="0000000C">
      <w:pPr>
        <w:widowControl w:val="1"/>
        <w:numPr>
          <w:ilvl w:val="0"/>
          <w:numId w:val="8"/>
        </w:numPr>
        <w:ind w:left="720" w:hanging="360"/>
        <w:contextualSpacing w:val="1"/>
        <w:rPr>
          <w:sz w:val="20"/>
          <w:szCs w:val="20"/>
        </w:rPr>
      </w:pPr>
      <w:r w:rsidDel="00000000" w:rsidR="00000000" w:rsidRPr="00000000">
        <w:rPr>
          <w:rFonts w:ascii="Arial" w:cs="Arial" w:eastAsia="Arial" w:hAnsi="Arial"/>
          <w:sz w:val="20"/>
          <w:szCs w:val="20"/>
          <w:rtl w:val="0"/>
        </w:rPr>
        <w:t xml:space="preserve"> Clarification of a condition as a complication</w:t>
      </w:r>
    </w:p>
    <w:p w:rsidR="00000000" w:rsidDel="00000000" w:rsidP="00000000" w:rsidRDefault="00000000" w:rsidRPr="00000000" w14:paraId="0000000D">
      <w:pPr>
        <w:widowControl w:val="1"/>
        <w:ind w:left="36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1"/>
        <w:spacing w:after="240" w:lineRule="auto"/>
        <w:contextualSpacing w:val="0"/>
        <w:rPr>
          <w:rFonts w:ascii="Arial" w:cs="Arial" w:eastAsia="Arial" w:hAnsi="Arial"/>
          <w:sz w:val="20"/>
          <w:szCs w:val="20"/>
          <w:u w:val="single"/>
        </w:rPr>
      </w:pPr>
      <w:r w:rsidDel="00000000" w:rsidR="00000000" w:rsidRPr="00000000">
        <w:rPr>
          <w:rFonts w:ascii="Arial" w:cs="Arial" w:eastAsia="Arial" w:hAnsi="Arial"/>
          <w:b w:val="1"/>
          <w:smallCaps w:val="1"/>
          <w:sz w:val="20"/>
          <w:szCs w:val="20"/>
          <w:u w:val="single"/>
          <w:rtl w:val="0"/>
        </w:rPr>
        <w:t xml:space="preserve">GOAL  </w:t>
      </w:r>
      <w:r w:rsidDel="00000000" w:rsidR="00000000" w:rsidRPr="00000000">
        <w:rPr>
          <w:rtl w:val="0"/>
        </w:rPr>
      </w:r>
    </w:p>
    <w:p w:rsidR="00000000" w:rsidDel="00000000" w:rsidP="00000000" w:rsidRDefault="00000000" w:rsidRPr="00000000" w14:paraId="0000000F">
      <w:pPr>
        <w:widowControl w:val="1"/>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The goal will be accomplished through:</w:t>
      </w:r>
    </w:p>
    <w:p w:rsidR="00000000" w:rsidDel="00000000" w:rsidP="00000000" w:rsidRDefault="00000000" w:rsidRPr="00000000" w14:paraId="00000010">
      <w:pPr>
        <w:widowControl w:val="1"/>
        <w:numPr>
          <w:ilvl w:val="0"/>
          <w:numId w:val="6"/>
        </w:numPr>
        <w:ind w:left="720" w:hanging="360"/>
        <w:contextualSpacing w:val="1"/>
        <w:rPr>
          <w:sz w:val="20"/>
          <w:szCs w:val="20"/>
        </w:rPr>
      </w:pPr>
      <w:r w:rsidDel="00000000" w:rsidR="00000000" w:rsidRPr="00000000">
        <w:rPr>
          <w:rFonts w:ascii="Arial" w:cs="Arial" w:eastAsia="Arial" w:hAnsi="Arial"/>
          <w:sz w:val="20"/>
          <w:szCs w:val="20"/>
          <w:rtl w:val="0"/>
        </w:rPr>
        <w:t xml:space="preserve">Improving the accuracy, integrity and quality of patient data</w:t>
      </w:r>
    </w:p>
    <w:p w:rsidR="00000000" w:rsidDel="00000000" w:rsidP="00000000" w:rsidRDefault="00000000" w:rsidRPr="00000000" w14:paraId="00000011">
      <w:pPr>
        <w:widowControl w:val="1"/>
        <w:numPr>
          <w:ilvl w:val="0"/>
          <w:numId w:val="6"/>
        </w:numPr>
        <w:ind w:left="720" w:hanging="360"/>
        <w:contextualSpacing w:val="1"/>
        <w:rPr>
          <w:sz w:val="20"/>
          <w:szCs w:val="20"/>
        </w:rPr>
      </w:pPr>
      <w:r w:rsidDel="00000000" w:rsidR="00000000" w:rsidRPr="00000000">
        <w:rPr>
          <w:rFonts w:ascii="Arial" w:cs="Arial" w:eastAsia="Arial" w:hAnsi="Arial"/>
          <w:sz w:val="20"/>
          <w:szCs w:val="20"/>
          <w:rtl w:val="0"/>
        </w:rPr>
        <w:t xml:space="preserve">Minimizing the variation in the query process</w:t>
      </w:r>
    </w:p>
    <w:p w:rsidR="00000000" w:rsidDel="00000000" w:rsidP="00000000" w:rsidRDefault="00000000" w:rsidRPr="00000000" w14:paraId="00000012">
      <w:pPr>
        <w:widowControl w:val="1"/>
        <w:numPr>
          <w:ilvl w:val="0"/>
          <w:numId w:val="6"/>
        </w:numPr>
        <w:ind w:left="720" w:hanging="360"/>
        <w:contextualSpacing w:val="1"/>
        <w:rPr>
          <w:sz w:val="20"/>
          <w:szCs w:val="20"/>
        </w:rPr>
      </w:pPr>
      <w:r w:rsidDel="00000000" w:rsidR="00000000" w:rsidRPr="00000000">
        <w:rPr>
          <w:rFonts w:ascii="Arial" w:cs="Arial" w:eastAsia="Arial" w:hAnsi="Arial"/>
          <w:sz w:val="20"/>
          <w:szCs w:val="20"/>
          <w:rtl w:val="0"/>
        </w:rPr>
        <w:t xml:space="preserve">Promoting the accurate code assignment and/or POA indication</w:t>
      </w:r>
    </w:p>
    <w:p w:rsidR="00000000" w:rsidDel="00000000" w:rsidP="00000000" w:rsidRDefault="00000000" w:rsidRPr="00000000" w14:paraId="00000013">
      <w:pPr>
        <w:widowControl w:val="1"/>
        <w:numPr>
          <w:ilvl w:val="0"/>
          <w:numId w:val="6"/>
        </w:numPr>
        <w:ind w:left="720" w:hanging="360"/>
        <w:contextualSpacing w:val="1"/>
        <w:rPr>
          <w:sz w:val="20"/>
          <w:szCs w:val="20"/>
        </w:rPr>
      </w:pPr>
      <w:r w:rsidDel="00000000" w:rsidR="00000000" w:rsidRPr="00000000">
        <w:rPr>
          <w:rFonts w:ascii="Arial" w:cs="Arial" w:eastAsia="Arial" w:hAnsi="Arial"/>
          <w:sz w:val="20"/>
          <w:szCs w:val="20"/>
          <w:rtl w:val="0"/>
        </w:rPr>
        <w:t xml:space="preserve">Reflecting the patient’s clinical condition for Severity of Illness (SOI) and Risk of Mortality (ROI)</w:t>
      </w:r>
    </w:p>
    <w:p w:rsidR="00000000" w:rsidDel="00000000" w:rsidP="00000000" w:rsidRDefault="00000000" w:rsidRPr="00000000" w14:paraId="00000014">
      <w:pPr>
        <w:widowControl w:val="1"/>
        <w:spacing w:after="240" w:lineRule="auto"/>
        <w:contextualSpacing w:val="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15">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b w:val="1"/>
          <w:smallCaps w:val="1"/>
          <w:sz w:val="20"/>
          <w:szCs w:val="20"/>
          <w:u w:val="single"/>
          <w:rtl w:val="0"/>
        </w:rPr>
        <w:t xml:space="preserve">Employee responsibilities</w:t>
      </w:r>
      <w:r w:rsidDel="00000000" w:rsidR="00000000" w:rsidRPr="00000000">
        <w:rPr>
          <w:rtl w:val="0"/>
        </w:rPr>
      </w:r>
    </w:p>
    <w:p w:rsidR="00000000" w:rsidDel="00000000" w:rsidP="00000000" w:rsidRDefault="00000000" w:rsidRPr="00000000" w14:paraId="00000016">
      <w:pPr>
        <w:widowControl w:val="1"/>
        <w:ind w:left="36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CDI</w:t>
      </w:r>
      <w:r w:rsidDel="00000000" w:rsidR="00000000" w:rsidRPr="00000000">
        <w:rPr>
          <w:rFonts w:ascii="Arial" w:cs="Arial" w:eastAsia="Arial" w:hAnsi="Arial"/>
          <w:sz w:val="20"/>
          <w:szCs w:val="20"/>
          <w:rtl w:val="0"/>
        </w:rPr>
        <w:t xml:space="preserve"> Professionals will have strong competencies in the following areas:</w:t>
      </w:r>
    </w:p>
    <w:p w:rsidR="00000000" w:rsidDel="00000000" w:rsidP="00000000" w:rsidRDefault="00000000" w:rsidRPr="00000000" w14:paraId="00000017">
      <w:pPr>
        <w:widowControl w:val="1"/>
        <w:numPr>
          <w:ilvl w:val="0"/>
          <w:numId w:val="12"/>
        </w:numPr>
        <w:ind w:left="1080" w:hanging="360"/>
        <w:rPr>
          <w:sz w:val="20"/>
          <w:szCs w:val="20"/>
        </w:rPr>
      </w:pPr>
      <w:r w:rsidDel="00000000" w:rsidR="00000000" w:rsidRPr="00000000">
        <w:rPr>
          <w:rFonts w:ascii="Arial" w:cs="Arial" w:eastAsia="Arial" w:hAnsi="Arial"/>
          <w:sz w:val="20"/>
          <w:szCs w:val="20"/>
          <w:rtl w:val="0"/>
        </w:rPr>
        <w:t xml:space="preserve">Knowledge of healthcare regulations, including reimbursement and documentation requirements</w:t>
      </w:r>
    </w:p>
    <w:p w:rsidR="00000000" w:rsidDel="00000000" w:rsidP="00000000" w:rsidRDefault="00000000" w:rsidRPr="00000000" w14:paraId="00000018">
      <w:pPr>
        <w:widowControl w:val="1"/>
        <w:numPr>
          <w:ilvl w:val="0"/>
          <w:numId w:val="12"/>
        </w:numPr>
        <w:ind w:left="1080" w:hanging="360"/>
        <w:rPr>
          <w:sz w:val="20"/>
          <w:szCs w:val="20"/>
        </w:rPr>
      </w:pPr>
      <w:r w:rsidDel="00000000" w:rsidR="00000000" w:rsidRPr="00000000">
        <w:rPr>
          <w:rFonts w:ascii="Arial" w:cs="Arial" w:eastAsia="Arial" w:hAnsi="Arial"/>
          <w:sz w:val="20"/>
          <w:szCs w:val="20"/>
          <w:rtl w:val="0"/>
        </w:rPr>
        <w:t xml:space="preserve">Clinical knowledge with training in pathophysiology</w:t>
      </w:r>
    </w:p>
    <w:p w:rsidR="00000000" w:rsidDel="00000000" w:rsidP="00000000" w:rsidRDefault="00000000" w:rsidRPr="00000000" w14:paraId="00000019">
      <w:pPr>
        <w:widowControl w:val="1"/>
        <w:numPr>
          <w:ilvl w:val="0"/>
          <w:numId w:val="12"/>
        </w:numPr>
        <w:ind w:left="1080" w:hanging="360"/>
        <w:rPr>
          <w:sz w:val="20"/>
          <w:szCs w:val="20"/>
        </w:rPr>
      </w:pPr>
      <w:r w:rsidDel="00000000" w:rsidR="00000000" w:rsidRPr="00000000">
        <w:rPr>
          <w:rFonts w:ascii="Arial" w:cs="Arial" w:eastAsia="Arial" w:hAnsi="Arial"/>
          <w:sz w:val="20"/>
          <w:szCs w:val="20"/>
          <w:rtl w:val="0"/>
        </w:rPr>
        <w:t xml:space="preserve">Analysis of  information in  a patient’s health record</w:t>
      </w:r>
    </w:p>
    <w:p w:rsidR="00000000" w:rsidDel="00000000" w:rsidP="00000000" w:rsidRDefault="00000000" w:rsidRPr="00000000" w14:paraId="0000001A">
      <w:pPr>
        <w:widowControl w:val="1"/>
        <w:numPr>
          <w:ilvl w:val="0"/>
          <w:numId w:val="12"/>
        </w:numPr>
        <w:ind w:left="1080" w:hanging="360"/>
        <w:rPr>
          <w:sz w:val="20"/>
          <w:szCs w:val="20"/>
        </w:rPr>
      </w:pPr>
      <w:r w:rsidDel="00000000" w:rsidR="00000000" w:rsidRPr="00000000">
        <w:rPr>
          <w:rFonts w:ascii="Arial" w:cs="Arial" w:eastAsia="Arial" w:hAnsi="Arial"/>
          <w:sz w:val="20"/>
          <w:szCs w:val="20"/>
          <w:rtl w:val="0"/>
        </w:rPr>
        <w:t xml:space="preserve">Development of channels of communication with providers and other clinicians.</w:t>
      </w:r>
    </w:p>
    <w:p w:rsidR="00000000" w:rsidDel="00000000" w:rsidP="00000000" w:rsidRDefault="00000000" w:rsidRPr="00000000" w14:paraId="0000001B">
      <w:pPr>
        <w:widowControl w:val="1"/>
        <w:ind w:left="360" w:firstLine="0"/>
        <w:contextualSpacing w:val="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1C">
      <w:pPr>
        <w:widowControl w:val="1"/>
        <w:spacing w:after="240" w:lineRule="auto"/>
        <w:contextualSpacing w:val="0"/>
        <w:rPr>
          <w:rFonts w:ascii="Arial" w:cs="Arial" w:eastAsia="Arial" w:hAnsi="Arial"/>
          <w:sz w:val="20"/>
          <w:szCs w:val="20"/>
          <w:u w:val="single"/>
        </w:rPr>
      </w:pPr>
      <w:r w:rsidDel="00000000" w:rsidR="00000000" w:rsidRPr="00000000">
        <w:rPr>
          <w:rFonts w:ascii="Arial" w:cs="Arial" w:eastAsia="Arial" w:hAnsi="Arial"/>
          <w:b w:val="1"/>
          <w:smallCaps w:val="1"/>
          <w:sz w:val="20"/>
          <w:szCs w:val="20"/>
          <w:u w:val="single"/>
          <w:rtl w:val="0"/>
        </w:rPr>
        <w:t xml:space="preserve">DEFINITIONS</w:t>
      </w:r>
      <w:r w:rsidDel="00000000" w:rsidR="00000000" w:rsidRPr="00000000">
        <w:rPr>
          <w:rtl w:val="0"/>
        </w:rPr>
      </w:r>
    </w:p>
    <w:p w:rsidR="00000000" w:rsidDel="00000000" w:rsidP="00000000" w:rsidRDefault="00000000" w:rsidRPr="00000000" w14:paraId="0000001D">
      <w:pPr>
        <w:widowControl w:val="1"/>
        <w:spacing w:after="240" w:lineRule="auto"/>
        <w:contextualSpacing w:val="0"/>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CDI</w:t>
      </w:r>
      <w:r w:rsidDel="00000000" w:rsidR="00000000" w:rsidRPr="00000000">
        <w:rPr>
          <w:rFonts w:ascii="Arial" w:cs="Arial" w:eastAsia="Arial" w:hAnsi="Arial"/>
          <w:sz w:val="20"/>
          <w:szCs w:val="20"/>
          <w:rtl w:val="0"/>
        </w:rPr>
        <w:t xml:space="preserve"> professional-Clinical Documentation Specialist - an individual who reviews health records on a concurrent basis and aids the provider if opportunities to improve documentation are identified.</w:t>
      </w:r>
      <w:r w:rsidDel="00000000" w:rsidR="00000000" w:rsidRPr="00000000">
        <w:rPr>
          <w:rtl w:val="0"/>
        </w:rPr>
      </w:r>
    </w:p>
    <w:p w:rsidR="00000000" w:rsidDel="00000000" w:rsidP="00000000" w:rsidRDefault="00000000" w:rsidRPr="00000000" w14:paraId="0000001E">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Query – an established mechanism of communication between Clinical Documentation Specialist/ Coders and providers to clarify ambiguous, incomplete, or conflicting documentation in the health record.</w:t>
      </w:r>
    </w:p>
    <w:p w:rsidR="00000000" w:rsidDel="00000000" w:rsidP="00000000" w:rsidRDefault="00000000" w:rsidRPr="00000000" w14:paraId="0000001F">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Concurrent Query – a query initiated before the patient has been discharged from the facility.</w:t>
      </w:r>
    </w:p>
    <w:p w:rsidR="00000000" w:rsidDel="00000000" w:rsidP="00000000" w:rsidRDefault="00000000" w:rsidRPr="00000000" w14:paraId="00000020">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Retrospective Query – a query initiated after the patient has been discharged from the facility, but before the claim is final coded/billed.</w:t>
      </w:r>
    </w:p>
    <w:p w:rsidR="00000000" w:rsidDel="00000000" w:rsidP="00000000" w:rsidRDefault="00000000" w:rsidRPr="00000000" w14:paraId="00000021">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Post Billing Query – a query executed within 12 months of the discharge date as a result of additional documentation (e.g., discharge summary).</w:t>
      </w:r>
    </w:p>
    <w:p w:rsidR="00000000" w:rsidDel="00000000" w:rsidP="00000000" w:rsidRDefault="00000000" w:rsidRPr="00000000" w14:paraId="00000022">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Provider – a physician or qualified health care practitioner who is legally responsible for the patient’s diagnosis. </w:t>
      </w:r>
    </w:p>
    <w:p w:rsidR="00000000" w:rsidDel="00000000" w:rsidP="00000000" w:rsidRDefault="00000000" w:rsidRPr="00000000" w14:paraId="00000023">
      <w:pPr>
        <w:widowControl w:val="1"/>
        <w:spacing w:after="24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widowControl w:val="1"/>
        <w:spacing w:after="24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widowControl w:val="1"/>
        <w:spacing w:after="240" w:lineRule="auto"/>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widowControl w:val="1"/>
        <w:spacing w:after="240" w:lineRule="auto"/>
        <w:contextualSpacing w:val="0"/>
        <w:rPr>
          <w:rFonts w:ascii="Arial" w:cs="Arial" w:eastAsia="Arial" w:hAnsi="Arial"/>
          <w:sz w:val="20"/>
          <w:szCs w:val="20"/>
          <w:u w:val="single"/>
        </w:rPr>
      </w:pPr>
      <w:r w:rsidDel="00000000" w:rsidR="00000000" w:rsidRPr="00000000">
        <w:rPr>
          <w:rFonts w:ascii="Arial" w:cs="Arial" w:eastAsia="Arial" w:hAnsi="Arial"/>
          <w:b w:val="1"/>
          <w:sz w:val="20"/>
          <w:szCs w:val="20"/>
          <w:u w:val="single"/>
          <w:rtl w:val="0"/>
        </w:rPr>
        <w:t xml:space="preserve">PROCEDURE/PROCESS FLOW</w:t>
      </w:r>
      <w:r w:rsidDel="00000000" w:rsidR="00000000" w:rsidRPr="00000000">
        <w:rPr>
          <w:rtl w:val="0"/>
        </w:rPr>
      </w:r>
    </w:p>
    <w:p w:rsidR="00000000" w:rsidDel="00000000" w:rsidP="00000000" w:rsidRDefault="00000000" w:rsidRPr="00000000" w14:paraId="00000027">
      <w:pPr>
        <w:widowControl w:val="1"/>
        <w:numPr>
          <w:ilvl w:val="0"/>
          <w:numId w:val="13"/>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A query will include the following information::</w:t>
      </w:r>
    </w:p>
    <w:p w:rsidR="00000000" w:rsidDel="00000000" w:rsidP="00000000" w:rsidRDefault="00000000" w:rsidRPr="00000000" w14:paraId="00000028">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Patient Name</w:t>
      </w:r>
    </w:p>
    <w:p w:rsidR="00000000" w:rsidDel="00000000" w:rsidP="00000000" w:rsidRDefault="00000000" w:rsidRPr="00000000" w14:paraId="00000029">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Admission date and/or date of service</w:t>
      </w:r>
    </w:p>
    <w:p w:rsidR="00000000" w:rsidDel="00000000" w:rsidP="00000000" w:rsidRDefault="00000000" w:rsidRPr="00000000" w14:paraId="0000002A">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Medical record number</w:t>
      </w:r>
    </w:p>
    <w:p w:rsidR="00000000" w:rsidDel="00000000" w:rsidP="00000000" w:rsidRDefault="00000000" w:rsidRPr="00000000" w14:paraId="0000002B">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Account number</w:t>
      </w:r>
    </w:p>
    <w:p w:rsidR="00000000" w:rsidDel="00000000" w:rsidP="00000000" w:rsidRDefault="00000000" w:rsidRPr="00000000" w14:paraId="0000002C">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Date query initiated</w:t>
      </w:r>
    </w:p>
    <w:p w:rsidR="00000000" w:rsidDel="00000000" w:rsidP="00000000" w:rsidRDefault="00000000" w:rsidRPr="00000000" w14:paraId="0000002D">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Name and contact information of the CDI professional initiating the query</w:t>
      </w:r>
    </w:p>
    <w:p w:rsidR="00000000" w:rsidDel="00000000" w:rsidP="00000000" w:rsidRDefault="00000000" w:rsidRPr="00000000" w14:paraId="0000002E">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Statement of the issue in the form of a question along with clinical indicators </w:t>
      </w:r>
    </w:p>
    <w:p w:rsidR="00000000" w:rsidDel="00000000" w:rsidP="00000000" w:rsidRDefault="00000000" w:rsidRPr="00000000" w14:paraId="0000002F">
      <w:pPr>
        <w:widowControl w:val="1"/>
        <w:numPr>
          <w:ilvl w:val="0"/>
          <w:numId w:val="10"/>
        </w:numPr>
        <w:ind w:left="1080" w:firstLine="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Physician name</w:t>
      </w:r>
    </w:p>
    <w:p w:rsidR="00000000" w:rsidDel="00000000" w:rsidP="00000000" w:rsidRDefault="00000000" w:rsidRPr="00000000" w14:paraId="00000030">
      <w:pPr>
        <w:widowControl w:val="1"/>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widowControl w:val="1"/>
        <w:numPr>
          <w:ilvl w:val="0"/>
          <w:numId w:val="13"/>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CDI professional will follow the recommendations as provided in “Managing an Effective Query Process” published by the American Health Information Management Association (AHIMA).</w:t>
      </w:r>
    </w:p>
    <w:p w:rsidR="00000000" w:rsidDel="00000000" w:rsidP="00000000" w:rsidRDefault="00000000" w:rsidRPr="00000000" w14:paraId="00000032">
      <w:pPr>
        <w:widowControl w:val="1"/>
        <w:numPr>
          <w:ilvl w:val="0"/>
          <w:numId w:val="13"/>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Queries, whether retrospective or concurrent, should be documented on the approved and required standardized query forms.  Query forms should be kept as part of the permanent health record according to_____’s record retention policy.</w:t>
      </w:r>
    </w:p>
    <w:p w:rsidR="00000000" w:rsidDel="00000000" w:rsidP="00000000" w:rsidRDefault="00000000" w:rsidRPr="00000000" w14:paraId="00000033">
      <w:pPr>
        <w:widowControl w:val="1"/>
        <w:numPr>
          <w:ilvl w:val="0"/>
          <w:numId w:val="13"/>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Unanswered queries will be returned to coding professionals for follow-up with the provider on a post-discharge basis. </w:t>
      </w:r>
      <w:r w:rsidDel="00000000" w:rsidR="00000000" w:rsidRPr="00000000">
        <w:rPr>
          <w:rFonts w:ascii="Arial" w:cs="Arial" w:eastAsia="Arial" w:hAnsi="Arial"/>
          <w:sz w:val="20"/>
          <w:szCs w:val="20"/>
          <w:rtl w:val="0"/>
        </w:rPr>
        <w:t xml:space="preserve">CDI professional and Lead Coder will communicate secure ABC hospital email.</w:t>
      </w:r>
      <w:r w:rsidDel="00000000" w:rsidR="00000000" w:rsidRPr="00000000">
        <w:rPr>
          <w:rtl w:val="0"/>
        </w:rPr>
      </w:r>
    </w:p>
    <w:p w:rsidR="00000000" w:rsidDel="00000000" w:rsidP="00000000" w:rsidRDefault="00000000" w:rsidRPr="00000000" w14:paraId="00000034">
      <w:pPr>
        <w:widowControl w:val="1"/>
        <w:numPr>
          <w:ilvl w:val="0"/>
          <w:numId w:val="13"/>
        </w:numPr>
        <w:spacing w:after="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____standardized query forms to be approved by forms committee and medical executive committee are:</w:t>
      </w:r>
    </w:p>
    <w:p w:rsidR="00000000" w:rsidDel="00000000" w:rsidP="00000000" w:rsidRDefault="00000000" w:rsidRPr="00000000" w14:paraId="00000035">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Respiratory Severity</w:t>
      </w:r>
    </w:p>
    <w:p w:rsidR="00000000" w:rsidDel="00000000" w:rsidP="00000000" w:rsidRDefault="00000000" w:rsidRPr="00000000" w14:paraId="00000036">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Pneumonia Severity</w:t>
      </w:r>
    </w:p>
    <w:p w:rsidR="00000000" w:rsidDel="00000000" w:rsidP="00000000" w:rsidRDefault="00000000" w:rsidRPr="00000000" w14:paraId="00000037">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Vascular Clarification</w:t>
      </w:r>
    </w:p>
    <w:p w:rsidR="00000000" w:rsidDel="00000000" w:rsidP="00000000" w:rsidRDefault="00000000" w:rsidRPr="00000000" w14:paraId="00000038">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Documentation Question</w:t>
      </w:r>
    </w:p>
    <w:p w:rsidR="00000000" w:rsidDel="00000000" w:rsidP="00000000" w:rsidRDefault="00000000" w:rsidRPr="00000000" w14:paraId="00000039">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Diabetes Documentation Clarification</w:t>
      </w:r>
    </w:p>
    <w:p w:rsidR="00000000" w:rsidDel="00000000" w:rsidP="00000000" w:rsidRDefault="00000000" w:rsidRPr="00000000" w14:paraId="0000003A">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Staging of Ulcers</w:t>
      </w:r>
    </w:p>
    <w:p w:rsidR="00000000" w:rsidDel="00000000" w:rsidP="00000000" w:rsidRDefault="00000000" w:rsidRPr="00000000" w14:paraId="0000003B">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Clarification of Abbreviation or Illegible Handwriting</w:t>
      </w:r>
    </w:p>
    <w:p w:rsidR="00000000" w:rsidDel="00000000" w:rsidP="00000000" w:rsidRDefault="00000000" w:rsidRPr="00000000" w14:paraId="0000003C">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Infection Severity</w:t>
      </w:r>
    </w:p>
    <w:p w:rsidR="00000000" w:rsidDel="00000000" w:rsidP="00000000" w:rsidRDefault="00000000" w:rsidRPr="00000000" w14:paraId="0000003D">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Heart Failure Severity</w:t>
      </w:r>
    </w:p>
    <w:p w:rsidR="00000000" w:rsidDel="00000000" w:rsidP="00000000" w:rsidRDefault="00000000" w:rsidRPr="00000000" w14:paraId="0000003E">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Renal Condition Clarification</w:t>
      </w:r>
    </w:p>
    <w:p w:rsidR="00000000" w:rsidDel="00000000" w:rsidP="00000000" w:rsidRDefault="00000000" w:rsidRPr="00000000" w14:paraId="0000003F">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Debridement Clarification</w:t>
      </w:r>
    </w:p>
    <w:p w:rsidR="00000000" w:rsidDel="00000000" w:rsidP="00000000" w:rsidRDefault="00000000" w:rsidRPr="00000000" w14:paraId="00000040">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BMI (Basal Metabolic Index) Documentation</w:t>
      </w:r>
      <w:r w:rsidDel="00000000" w:rsidR="00000000" w:rsidRPr="00000000">
        <w:rPr>
          <w:rtl w:val="0"/>
        </w:rPr>
      </w:r>
    </w:p>
    <w:p w:rsidR="00000000" w:rsidDel="00000000" w:rsidP="00000000" w:rsidRDefault="00000000" w:rsidRPr="00000000" w14:paraId="00000041">
      <w:pPr>
        <w:widowControl w:val="1"/>
        <w:numPr>
          <w:ilvl w:val="0"/>
          <w:numId w:val="11"/>
        </w:numPr>
        <w:ind w:left="1584" w:hanging="360"/>
        <w:contextualSpacing w:val="1"/>
        <w:rPr>
          <w:sz w:val="20"/>
          <w:szCs w:val="20"/>
        </w:rPr>
      </w:pPr>
      <w:r w:rsidDel="00000000" w:rsidR="00000000" w:rsidRPr="00000000">
        <w:rPr>
          <w:rFonts w:ascii="Arial" w:cs="Arial" w:eastAsia="Arial" w:hAnsi="Arial"/>
          <w:sz w:val="20"/>
          <w:szCs w:val="20"/>
          <w:rtl w:val="0"/>
        </w:rPr>
        <w:t xml:space="preserve">Anemia Clarification</w:t>
      </w:r>
    </w:p>
    <w:p w:rsidR="00000000" w:rsidDel="00000000" w:rsidP="00000000" w:rsidRDefault="00000000" w:rsidRPr="00000000" w14:paraId="00000042">
      <w:pPr>
        <w:widowControl w:val="1"/>
        <w:spacing w:after="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3">
      <w:pPr>
        <w:widowControl w:val="1"/>
        <w:contextualSpacing w:val="0"/>
        <w:rPr>
          <w:rFonts w:ascii="Arial" w:cs="Arial" w:eastAsia="Arial" w:hAnsi="Arial"/>
          <w:sz w:val="20"/>
          <w:szCs w:val="20"/>
          <w:u w:val="single"/>
        </w:rPr>
      </w:pPr>
      <w:r w:rsidDel="00000000" w:rsidR="00000000" w:rsidRPr="00000000">
        <w:rPr>
          <w:rFonts w:ascii="Arial" w:cs="Arial" w:eastAsia="Arial" w:hAnsi="Arial"/>
          <w:b w:val="1"/>
          <w:sz w:val="20"/>
          <w:szCs w:val="20"/>
          <w:u w:val="single"/>
          <w:rtl w:val="0"/>
        </w:rPr>
        <w:t xml:space="preserve">REPORTING</w:t>
      </w:r>
      <w:r w:rsidDel="00000000" w:rsidR="00000000" w:rsidRPr="00000000">
        <w:rPr>
          <w:rtl w:val="0"/>
        </w:rPr>
      </w:r>
    </w:p>
    <w:p w:rsidR="00000000" w:rsidDel="00000000" w:rsidP="00000000" w:rsidRDefault="00000000" w:rsidRPr="00000000" w14:paraId="00000044">
      <w:pPr>
        <w:widowControl w:val="1"/>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5">
      <w:pPr>
        <w:widowControl w:val="1"/>
        <w:spacing w:after="240" w:lineRule="auto"/>
        <w:ind w:left="36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Queries will be tracked and trended to determine educational opportunities for providers based on the type, volume, and response to provider communication. </w:t>
      </w:r>
    </w:p>
    <w:p w:rsidR="00000000" w:rsidDel="00000000" w:rsidP="00000000" w:rsidRDefault="00000000" w:rsidRPr="00000000" w14:paraId="00000046">
      <w:pPr>
        <w:widowControl w:val="1"/>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tabs>
          <w:tab w:val="center" w:pos="4680"/>
        </w:tabs>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8">
      <w:pPr>
        <w:tabs>
          <w:tab w:val="center" w:pos="4680"/>
        </w:tabs>
        <w:contextualSpacing w:val="0"/>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left="2160" w:firstLine="0"/>
        <w:contextualSpacing w:val="0"/>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ADMINISTRATIVE POLICY AND PROCEDURE</w:t>
      </w:r>
      <w:r w:rsidDel="00000000" w:rsidR="00000000" w:rsidRPr="00000000">
        <w:rPr>
          <w:rtl w:val="0"/>
        </w:rPr>
      </w:r>
    </w:p>
    <w:p w:rsidR="00000000" w:rsidDel="00000000" w:rsidP="00000000" w:rsidRDefault="00000000" w:rsidRPr="00000000" w14:paraId="0000004A">
      <w:pPr>
        <w:ind w:left="2880" w:firstLine="0"/>
        <w:contextualSpacing w:val="0"/>
        <w:jc w:val="both"/>
        <w:rPr>
          <w:rFonts w:ascii="Arial" w:cs="Arial" w:eastAsia="Arial" w:hAnsi="Arial"/>
          <w:i w:val="0"/>
          <w:sz w:val="22"/>
          <w:szCs w:val="22"/>
          <w:vertAlign w:val="baseline"/>
        </w:rPr>
      </w:pPr>
      <w:r w:rsidDel="00000000" w:rsidR="00000000" w:rsidRPr="00000000">
        <w:rPr>
          <w:rtl w:val="0"/>
        </w:rPr>
      </w:r>
    </w:p>
    <w:tbl>
      <w:tblPr>
        <w:tblStyle w:val="Table1"/>
        <w:tblW w:w="9360.0" w:type="dxa"/>
        <w:jc w:val="left"/>
        <w:tblInd w:w="350.0" w:type="pct"/>
        <w:tblLayout w:type="fixed"/>
        <w:tblLook w:val="0000"/>
      </w:tblPr>
      <w:tblGrid>
        <w:gridCol w:w="9360"/>
        <w:tblGridChange w:id="0">
          <w:tblGrid>
            <w:gridCol w:w="9360"/>
          </w:tblGrid>
        </w:tblGridChange>
      </w:tblGrid>
      <w:tr>
        <w:tc>
          <w:tcPr>
            <w:tcBorders>
              <w:top w:color="000000" w:space="0" w:sz="7" w:val="single"/>
              <w:left w:color="000000" w:space="0" w:sz="7" w:val="single"/>
              <w:bottom w:color="000000" w:space="0" w:sz="7" w:val="single"/>
              <w:right w:color="000000" w:space="0" w:sz="7" w:val="single"/>
            </w:tcBorders>
            <w:vAlign w:val="top"/>
          </w:tcPr>
          <w:p w:rsidR="00000000" w:rsidDel="00000000" w:rsidP="00000000" w:rsidRDefault="00000000" w:rsidRPr="00000000" w14:paraId="0000004B">
            <w:pPr>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6220"/>
                <w:tab w:val="left" w:pos="649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w:t>
              <w:tab/>
              <w:t xml:space="preserve">PHYSICIAN QUERY PROCESS</w:t>
              <w:tab/>
              <w:t xml:space="preserve">NUMBER:  JH66.1</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pos="1440"/>
                <w:tab w:val="left" w:pos="235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tabs>
                <w:tab w:val="left" w:pos="1440"/>
              </w:tabs>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OWNER: </w:t>
              <w:tab/>
              <w:t xml:space="preserve">HEALTH INFORMATION MANAGEMENT AND</w:t>
            </w:r>
          </w:p>
          <w:p w:rsidR="00000000" w:rsidDel="00000000" w:rsidP="00000000" w:rsidRDefault="00000000" w:rsidRPr="00000000" w14:paraId="0000004F">
            <w:pPr>
              <w:tabs>
                <w:tab w:val="left" w:pos="1440"/>
              </w:tabs>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DOCUMENTATION IMPROVEMENT PROGRAM</w:t>
            </w:r>
          </w:p>
          <w:p w:rsidR="00000000" w:rsidDel="00000000" w:rsidP="00000000" w:rsidRDefault="00000000" w:rsidRPr="00000000" w14:paraId="00000050">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2890"/>
                <w:tab w:val="left" w:pos="6220"/>
                <w:tab w:val="left" w:pos="625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EFFECTIVE  </w:t>
              <w:tab/>
              <w:t xml:space="preserve">REVIEW/REVISED</w:t>
              <w:tab/>
              <w:tab/>
              <w:t xml:space="preserve">SUPERSEDES: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890"/>
                <w:tab w:val="left" w:pos="4690"/>
              </w:tabs>
              <w:spacing w:after="23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7/28/09</w:t>
              <w:tab/>
              <w:t xml:space="preserve">DATE:  </w:t>
              <w:tab/>
              <w:t xml:space="preserv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530"/>
                <w:tab w:val="left" w:pos="2890"/>
                <w:tab w:val="left" w:pos="4690"/>
              </w:tabs>
              <w:spacing w:after="23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CROSS-REFERENCE: CENTERS FOR MEDICARE AND MEDICAID SERVICES AND THE NATIONAL CENTER FOR HEALTH STATISTICS AND AHIMA</w:t>
            </w:r>
          </w:p>
        </w:tc>
      </w:tr>
    </w:tb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center" w:pos="468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tabs>
          <w:tab w:val="center" w:pos="4680"/>
        </w:tabs>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Policy:</w:t>
      </w:r>
      <w:r w:rsidDel="00000000" w:rsidR="00000000" w:rsidRPr="00000000">
        <w:rPr>
          <w:rtl w:val="0"/>
        </w:rPr>
      </w:r>
    </w:p>
    <w:p w:rsidR="00000000" w:rsidDel="00000000" w:rsidP="00000000" w:rsidRDefault="00000000" w:rsidRPr="00000000" w14:paraId="00000056">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7">
      <w:pPr>
        <w:tabs>
          <w:tab w:val="center" w:pos="4680"/>
        </w:tabs>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ABC Medical Center (ABCMC) requires that documentation in the medical record be consistent and adequate to facilitate care, substantiate claims and provide legal protection to the patient, physician and medical center. The physicians can be queried to clarify diagnosis, provide greater documentation specificity, verify causal relationships between symptoms and/or diagnosis and to validate conditions present on admission. Queries may be posed during hospitalization (concurrent) and after discharge (retrospective).</w:t>
      </w:r>
    </w:p>
    <w:p w:rsidR="00000000" w:rsidDel="00000000" w:rsidP="00000000" w:rsidRDefault="00000000" w:rsidRPr="00000000" w14:paraId="00000058">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9">
      <w:pPr>
        <w:tabs>
          <w:tab w:val="center" w:pos="4680"/>
        </w:tabs>
        <w:contextualSpacing w:val="0"/>
        <w:rPr>
          <w:rFonts w:ascii="CG Times" w:cs="CG Times" w:eastAsia="CG Times" w:hAnsi="CG Times"/>
          <w:sz w:val="22"/>
          <w:szCs w:val="22"/>
          <w:vertAlign w:val="baseline"/>
        </w:rPr>
      </w:pPr>
      <w:r w:rsidDel="00000000" w:rsidR="00000000" w:rsidRPr="00000000">
        <w:rPr>
          <w:rFonts w:ascii="Arial" w:cs="Arial" w:eastAsia="Arial" w:hAnsi="Arial"/>
          <w:b w:val="1"/>
          <w:sz w:val="22"/>
          <w:szCs w:val="22"/>
          <w:vertAlign w:val="baseline"/>
          <w:rtl w:val="0"/>
        </w:rPr>
        <w:t xml:space="preserve">Purpose:</w:t>
      </w:r>
      <w:r w:rsidDel="00000000" w:rsidR="00000000" w:rsidRPr="00000000">
        <w:rPr>
          <w:rFonts w:ascii="CG Times" w:cs="CG Times" w:eastAsia="CG Times" w:hAnsi="CG Times"/>
          <w:sz w:val="22"/>
          <w:szCs w:val="22"/>
          <w:vertAlign w:val="baseline"/>
          <w:rtl w:val="0"/>
        </w:rPr>
        <w:t xml:space="preserve"> </w:t>
      </w:r>
    </w:p>
    <w:p w:rsidR="00000000" w:rsidDel="00000000" w:rsidP="00000000" w:rsidRDefault="00000000" w:rsidRPr="00000000" w14:paraId="0000005A">
      <w:pPr>
        <w:tabs>
          <w:tab w:val="center" w:pos="4680"/>
        </w:tabs>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B">
      <w:pPr>
        <w:tabs>
          <w:tab w:val="center" w:pos="4680"/>
        </w:tabs>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describe the process to clarify physician documentation when there is unclear, conflicting or incomplete information in the medical record regarding significant patient diagnosis and/or procedures.</w:t>
      </w:r>
    </w:p>
    <w:p w:rsidR="00000000" w:rsidDel="00000000" w:rsidP="00000000" w:rsidRDefault="00000000" w:rsidRPr="00000000" w14:paraId="0000005C">
      <w:pPr>
        <w:tabs>
          <w:tab w:val="center" w:pos="4680"/>
        </w:tabs>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center" w:pos="468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Scope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center" w:pos="468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center" w:pos="468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ABC Medical Center: Acute Care</w:t>
      </w:r>
    </w:p>
    <w:p w:rsidR="00000000" w:rsidDel="00000000" w:rsidP="00000000" w:rsidRDefault="00000000" w:rsidRPr="00000000" w14:paraId="00000060">
      <w:pPr>
        <w:tabs>
          <w:tab w:val="center" w:pos="4680"/>
        </w:tabs>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1">
      <w:pPr>
        <w:tabs>
          <w:tab w:val="center" w:pos="4680"/>
        </w:tabs>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Application</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62">
      <w:pPr>
        <w:tabs>
          <w:tab w:val="center" w:pos="4680"/>
        </w:tabs>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3">
      <w:pPr>
        <w:tabs>
          <w:tab w:val="center" w:pos="4680"/>
        </w:tabs>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Applicable to all credentialed providers and qualified associates</w:t>
      </w:r>
    </w:p>
    <w:p w:rsidR="00000000" w:rsidDel="00000000" w:rsidP="00000000" w:rsidRDefault="00000000" w:rsidRPr="00000000" w14:paraId="00000064">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pos="468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ind w:left="72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7">
      <w:pPr>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Physician queries are initiated when medical record documentation reveals: </w:t>
      </w:r>
    </w:p>
    <w:p w:rsidR="00000000" w:rsidDel="00000000" w:rsidP="00000000" w:rsidRDefault="00000000" w:rsidRPr="00000000" w14:paraId="00000068">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9">
      <w:pPr>
        <w:widowControl w:val="1"/>
        <w:numPr>
          <w:ilvl w:val="0"/>
          <w:numId w:val="9"/>
        </w:numPr>
        <w:ind w:left="144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Clinical indicators of a diagnosis are present but no documentation of the condition</w:t>
      </w:r>
    </w:p>
    <w:p w:rsidR="00000000" w:rsidDel="00000000" w:rsidP="00000000" w:rsidRDefault="00000000" w:rsidRPr="00000000" w14:paraId="0000006A">
      <w:pPr>
        <w:widowControl w:val="1"/>
        <w:numPr>
          <w:ilvl w:val="0"/>
          <w:numId w:val="9"/>
        </w:numPr>
        <w:ind w:left="144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There is clinical evidence for a higher degree of specificity or severity than documented</w:t>
      </w:r>
    </w:p>
    <w:p w:rsidR="00000000" w:rsidDel="00000000" w:rsidP="00000000" w:rsidRDefault="00000000" w:rsidRPr="00000000" w14:paraId="0000006B">
      <w:pPr>
        <w:widowControl w:val="1"/>
        <w:numPr>
          <w:ilvl w:val="0"/>
          <w:numId w:val="9"/>
        </w:numPr>
        <w:ind w:left="144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cause-and-effect relationship between two conditions or organism is not documented</w:t>
      </w:r>
    </w:p>
    <w:p w:rsidR="00000000" w:rsidDel="00000000" w:rsidP="00000000" w:rsidRDefault="00000000" w:rsidRPr="00000000" w14:paraId="0000006C">
      <w:pPr>
        <w:widowControl w:val="1"/>
        <w:numPr>
          <w:ilvl w:val="0"/>
          <w:numId w:val="9"/>
        </w:numPr>
        <w:ind w:left="144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An underlying cause is not specified when patient is admitted with symptoms</w:t>
      </w:r>
    </w:p>
    <w:p w:rsidR="00000000" w:rsidDel="00000000" w:rsidP="00000000" w:rsidRDefault="00000000" w:rsidRPr="00000000" w14:paraId="0000006D">
      <w:pPr>
        <w:widowControl w:val="1"/>
        <w:numPr>
          <w:ilvl w:val="0"/>
          <w:numId w:val="9"/>
        </w:numPr>
        <w:ind w:left="144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Treatment is documented without a corresponding diagnosis.</w:t>
      </w:r>
    </w:p>
    <w:p w:rsidR="00000000" w:rsidDel="00000000" w:rsidP="00000000" w:rsidRDefault="00000000" w:rsidRPr="00000000" w14:paraId="0000006E">
      <w:pPr>
        <w:widowControl w:val="1"/>
        <w:numPr>
          <w:ilvl w:val="0"/>
          <w:numId w:val="9"/>
        </w:numPr>
        <w:ind w:left="144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present on admission condition (POA indicator status) is not documented by the physician </w:t>
      </w:r>
    </w:p>
    <w:p w:rsidR="00000000" w:rsidDel="00000000" w:rsidP="00000000" w:rsidRDefault="00000000" w:rsidRPr="00000000" w14:paraId="0000006F">
      <w:pPr>
        <w:widowControl w:val="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Providers should be queried whenever there is conflicting, ambiguous or incomplete documentation in the medical record. Not every documentation discrepancy requires physician clarification. Significant reportable conditions should be queried.  These include conditions or activities with a significant impact on patient care and resource intensity that is not supported by the documentation. These include but are not limited to: </w:t>
      </w:r>
    </w:p>
    <w:p w:rsidR="00000000" w:rsidDel="00000000" w:rsidP="00000000" w:rsidRDefault="00000000" w:rsidRPr="00000000" w14:paraId="00000071">
      <w:pPr>
        <w:widowControl w:val="1"/>
        <w:ind w:left="36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widowControl w:val="1"/>
        <w:numPr>
          <w:ilvl w:val="3"/>
          <w:numId w:val="9"/>
        </w:numPr>
        <w:ind w:left="180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additional clinical evaluations; or</w:t>
      </w:r>
    </w:p>
    <w:p w:rsidR="00000000" w:rsidDel="00000000" w:rsidP="00000000" w:rsidRDefault="00000000" w:rsidRPr="00000000" w14:paraId="00000073">
      <w:pPr>
        <w:widowControl w:val="1"/>
        <w:numPr>
          <w:ilvl w:val="3"/>
          <w:numId w:val="9"/>
        </w:numPr>
        <w:ind w:left="180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therapeutic treatments; or</w:t>
      </w:r>
    </w:p>
    <w:p w:rsidR="00000000" w:rsidDel="00000000" w:rsidP="00000000" w:rsidRDefault="00000000" w:rsidRPr="00000000" w14:paraId="00000074">
      <w:pPr>
        <w:widowControl w:val="1"/>
        <w:numPr>
          <w:ilvl w:val="3"/>
          <w:numId w:val="9"/>
        </w:numPr>
        <w:ind w:left="1800" w:right="-36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further diagnostic studies, procedures or consultations; or</w:t>
      </w:r>
    </w:p>
    <w:p w:rsidR="00000000" w:rsidDel="00000000" w:rsidP="00000000" w:rsidRDefault="00000000" w:rsidRPr="00000000" w14:paraId="00000075">
      <w:pPr>
        <w:widowControl w:val="1"/>
        <w:numPr>
          <w:ilvl w:val="3"/>
          <w:numId w:val="9"/>
        </w:numPr>
        <w:ind w:left="180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an extended length of stay; or</w:t>
      </w:r>
    </w:p>
    <w:p w:rsidR="00000000" w:rsidDel="00000000" w:rsidP="00000000" w:rsidRDefault="00000000" w:rsidRPr="00000000" w14:paraId="00000076">
      <w:pPr>
        <w:widowControl w:val="1"/>
        <w:numPr>
          <w:ilvl w:val="3"/>
          <w:numId w:val="9"/>
        </w:numPr>
        <w:ind w:left="1800" w:hanging="72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increased nursing care and/or monitoring</w:t>
      </w:r>
    </w:p>
    <w:p w:rsidR="00000000" w:rsidDel="00000000" w:rsidP="00000000" w:rsidRDefault="00000000" w:rsidRPr="00000000" w14:paraId="00000077">
      <w:pPr>
        <w:widowControl w:val="1"/>
        <w:ind w:left="324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8">
      <w:pPr>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It is also appropriate to generate a physician query when documentation in the patient’s medical record fails to meet one of the following criteria:</w:t>
      </w:r>
    </w:p>
    <w:p w:rsidR="00000000" w:rsidDel="00000000" w:rsidP="00000000" w:rsidRDefault="00000000" w:rsidRPr="00000000" w14:paraId="00000079">
      <w:pP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7A">
      <w:pPr>
        <w:widowControl w:val="1"/>
        <w:numPr>
          <w:ilvl w:val="0"/>
          <w:numId w:val="3"/>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Legibility</w:t>
      </w:r>
    </w:p>
    <w:p w:rsidR="00000000" w:rsidDel="00000000" w:rsidP="00000000" w:rsidRDefault="00000000" w:rsidRPr="00000000" w14:paraId="0000007B">
      <w:pPr>
        <w:widowControl w:val="1"/>
        <w:numPr>
          <w:ilvl w:val="0"/>
          <w:numId w:val="3"/>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Completeness</w:t>
      </w:r>
    </w:p>
    <w:p w:rsidR="00000000" w:rsidDel="00000000" w:rsidP="00000000" w:rsidRDefault="00000000" w:rsidRPr="00000000" w14:paraId="0000007C">
      <w:pPr>
        <w:widowControl w:val="1"/>
        <w:numPr>
          <w:ilvl w:val="0"/>
          <w:numId w:val="3"/>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Clarity</w:t>
      </w:r>
    </w:p>
    <w:p w:rsidR="00000000" w:rsidDel="00000000" w:rsidP="00000000" w:rsidRDefault="00000000" w:rsidRPr="00000000" w14:paraId="0000007D">
      <w:pPr>
        <w:widowControl w:val="1"/>
        <w:numPr>
          <w:ilvl w:val="0"/>
          <w:numId w:val="3"/>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Consistency</w:t>
      </w:r>
    </w:p>
    <w:p w:rsidR="00000000" w:rsidDel="00000000" w:rsidP="00000000" w:rsidRDefault="00000000" w:rsidRPr="00000000" w14:paraId="0000007E">
      <w:pPr>
        <w:widowControl w:val="1"/>
        <w:numPr>
          <w:ilvl w:val="0"/>
          <w:numId w:val="3"/>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Precision</w:t>
      </w:r>
    </w:p>
    <w:p w:rsidR="00000000" w:rsidDel="00000000" w:rsidP="00000000" w:rsidRDefault="00000000" w:rsidRPr="00000000" w14:paraId="0000007F">
      <w:pPr>
        <w:widowControl w:val="1"/>
        <w:ind w:left="216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Only qualified associates from the Clinical Documentation Improvement Program (CDI) or the Health Information Department (HIM) perform the physician query process. Those qualified associates have competencies in the following areas:</w:t>
      </w:r>
    </w:p>
    <w:p w:rsidR="00000000" w:rsidDel="00000000" w:rsidP="00000000" w:rsidRDefault="00000000" w:rsidRPr="00000000" w14:paraId="00000081">
      <w:pPr>
        <w:widowControl w:val="1"/>
        <w:numPr>
          <w:ilvl w:val="1"/>
          <w:numId w:val="2"/>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Knowledge of healthcare regulations, including reimbursement and documentation requirements</w:t>
      </w:r>
    </w:p>
    <w:p w:rsidR="00000000" w:rsidDel="00000000" w:rsidP="00000000" w:rsidRDefault="00000000" w:rsidRPr="00000000" w14:paraId="00000082">
      <w:pPr>
        <w:widowControl w:val="1"/>
        <w:numPr>
          <w:ilvl w:val="1"/>
          <w:numId w:val="2"/>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Clinical knowledge including education in pathophysiology</w:t>
      </w:r>
    </w:p>
    <w:p w:rsidR="00000000" w:rsidDel="00000000" w:rsidP="00000000" w:rsidRDefault="00000000" w:rsidRPr="00000000" w14:paraId="00000083">
      <w:pPr>
        <w:widowControl w:val="1"/>
        <w:numPr>
          <w:ilvl w:val="1"/>
          <w:numId w:val="2"/>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read and analyze all information in a patient’s health record</w:t>
      </w:r>
    </w:p>
    <w:p w:rsidR="00000000" w:rsidDel="00000000" w:rsidP="00000000" w:rsidRDefault="00000000" w:rsidRPr="00000000" w14:paraId="00000084">
      <w:pPr>
        <w:widowControl w:val="1"/>
        <w:numPr>
          <w:ilvl w:val="1"/>
          <w:numId w:val="2"/>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Effective channels of communication with providers and other clinicians</w:t>
      </w:r>
    </w:p>
    <w:p w:rsidR="00000000" w:rsidDel="00000000" w:rsidP="00000000" w:rsidRDefault="00000000" w:rsidRPr="00000000" w14:paraId="00000085">
      <w:pPr>
        <w:widowControl w:val="1"/>
        <w:numPr>
          <w:ilvl w:val="1"/>
          <w:numId w:val="2"/>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Understanding of clinical terminology, coding and classification systems</w:t>
      </w:r>
    </w:p>
    <w:p w:rsidR="00000000" w:rsidDel="00000000" w:rsidP="00000000" w:rsidRDefault="00000000" w:rsidRPr="00000000" w14:paraId="00000086">
      <w:pPr>
        <w:widowControl w:val="1"/>
        <w:numPr>
          <w:ilvl w:val="1"/>
          <w:numId w:val="2"/>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Ability to apply coding conventions, official guidelines and Coding Clinic recommendations to medical record documentation</w:t>
      </w:r>
    </w:p>
    <w:p w:rsidR="00000000" w:rsidDel="00000000" w:rsidP="00000000" w:rsidRDefault="00000000" w:rsidRPr="00000000" w14:paraId="00000087">
      <w:pPr>
        <w:widowControl w:val="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8">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Qualified associates performing the query function must follow professional ethical standards of coding, internal policies on documentation, querying, coding and compliance.</w:t>
      </w:r>
    </w:p>
    <w:p w:rsidR="00000000" w:rsidDel="00000000" w:rsidP="00000000" w:rsidRDefault="00000000" w:rsidRPr="00000000" w14:paraId="00000089">
      <w:pPr>
        <w:widowControl w:val="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A">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 Physician querying may occur concurrently or retrospectively (pre or post billing). Concurrent queries are generated by CDI associates and may be verbal or written. Retrospective queries are generated by HIM Associates. These queries can be written and generated to clarify documentation issues that have an effect on accurate and complete coding and reporting.</w:t>
      </w:r>
    </w:p>
    <w:p w:rsidR="00000000" w:rsidDel="00000000" w:rsidP="00000000" w:rsidRDefault="00000000" w:rsidRPr="00000000" w14:paraId="0000008B">
      <w:pPr>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C">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Queries are directed to the provider who originated the progress note or other report in question. In cases of conflicting documentation and/or abnormal lab results the attending physician is queried as that provider is ultimately responsible for the documented diagnosis.</w:t>
      </w:r>
    </w:p>
    <w:p w:rsidR="00000000" w:rsidDel="00000000" w:rsidP="00000000" w:rsidRDefault="00000000" w:rsidRPr="00000000" w14:paraId="0000008D">
      <w:pPr>
        <w:widowControl w:val="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E">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written query includes the following information:</w:t>
      </w:r>
    </w:p>
    <w:p w:rsidR="00000000" w:rsidDel="00000000" w:rsidP="00000000" w:rsidRDefault="00000000" w:rsidRPr="00000000" w14:paraId="0000008F">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Patient name</w:t>
      </w:r>
    </w:p>
    <w:p w:rsidR="00000000" w:rsidDel="00000000" w:rsidP="00000000" w:rsidRDefault="00000000" w:rsidRPr="00000000" w14:paraId="00000090">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Admission date and/or date of service</w:t>
      </w:r>
    </w:p>
    <w:p w:rsidR="00000000" w:rsidDel="00000000" w:rsidP="00000000" w:rsidRDefault="00000000" w:rsidRPr="00000000" w14:paraId="00000091">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Medical record number</w:t>
      </w:r>
    </w:p>
    <w:p w:rsidR="00000000" w:rsidDel="00000000" w:rsidP="00000000" w:rsidRDefault="00000000" w:rsidRPr="00000000" w14:paraId="00000092">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Account number</w:t>
      </w:r>
    </w:p>
    <w:p w:rsidR="00000000" w:rsidDel="00000000" w:rsidP="00000000" w:rsidRDefault="00000000" w:rsidRPr="00000000" w14:paraId="00000093">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Date query initiated</w:t>
      </w:r>
    </w:p>
    <w:p w:rsidR="00000000" w:rsidDel="00000000" w:rsidP="00000000" w:rsidRDefault="00000000" w:rsidRPr="00000000" w14:paraId="00000094">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Name and contact information of the individual initiating the query</w:t>
      </w:r>
    </w:p>
    <w:p w:rsidR="00000000" w:rsidDel="00000000" w:rsidP="00000000" w:rsidRDefault="00000000" w:rsidRPr="00000000" w14:paraId="00000095">
      <w:pPr>
        <w:widowControl w:val="1"/>
        <w:numPr>
          <w:ilvl w:val="0"/>
          <w:numId w:val="4"/>
        </w:numPr>
        <w:ind w:left="2520" w:hanging="360"/>
        <w:contextualSpacing w:val="0"/>
        <w:rPr>
          <w:sz w:val="22"/>
          <w:szCs w:val="22"/>
        </w:rPr>
      </w:pPr>
      <w:r w:rsidDel="00000000" w:rsidR="00000000" w:rsidRPr="00000000">
        <w:rPr>
          <w:rFonts w:ascii="Arial" w:cs="Arial" w:eastAsia="Arial" w:hAnsi="Arial"/>
          <w:sz w:val="22"/>
          <w:szCs w:val="22"/>
          <w:vertAlign w:val="baseline"/>
          <w:rtl w:val="0"/>
        </w:rPr>
        <w:t xml:space="preserve">Statement of the issue in the form of a question along with clinical indicators specified from the patient’s record </w:t>
      </w:r>
    </w:p>
    <w:p w:rsidR="00000000" w:rsidDel="00000000" w:rsidP="00000000" w:rsidRDefault="00000000" w:rsidRPr="00000000" w14:paraId="00000096">
      <w:pPr>
        <w:ind w:left="144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7">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query must not be “presumptive, prodding or probing. Queries generated by the qualified associates are generated using the pre-printed organizational query templates for the particular condition or procedure. These forms are clearly and concisely written, contain precise language, present the facts and identify why the clarification is needed and present the appropriate clinical indicators.</w:t>
      </w:r>
    </w:p>
    <w:p w:rsidR="00000000" w:rsidDel="00000000" w:rsidP="00000000" w:rsidRDefault="00000000" w:rsidRPr="00000000" w14:paraId="00000098">
      <w:pPr>
        <w:widowControl w:val="1"/>
        <w:ind w:left="36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9">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Queries are initiated only when clinical indicators are present in the medical record and may not be introduced to elicit new information that is not already documented in the medical record. However the treatment, medical management or evaluation of a condition in which there is no diagnosis documented maybe queried to ascertain clinical significance.</w:t>
      </w:r>
    </w:p>
    <w:p w:rsidR="00000000" w:rsidDel="00000000" w:rsidP="00000000" w:rsidRDefault="00000000" w:rsidRPr="00000000" w14:paraId="0000009A">
      <w:pPr>
        <w:widowControl w:val="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B">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CDI associate will follow up on an unanswered query within the first 24 hours.  A provider has 48 hours to answer a concurrent query. If the query is not answered the query will be escalated to the Director of the CDI Program and/or designee. The specific site Physician Advisor is then consulted as needed.</w:t>
      </w:r>
    </w:p>
    <w:p w:rsidR="00000000" w:rsidDel="00000000" w:rsidP="00000000" w:rsidRDefault="00000000" w:rsidRPr="00000000" w14:paraId="0000009C">
      <w:pPr>
        <w:widowControl w:val="1"/>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D">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 Medical records awaiting responses to written retrospective pre-billing queries are released for billing on the 21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day.  Responses received after the 21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day are processed as post bill queries.  Post-bill queries are performed within the time frame permissible by the payer for rebilling.  Written queries are considered a part of the permanent medical record. These queries are completed by the physician and stored on line in the Electronic Patient Folder (EPF) or manually in the paper medical record. </w:t>
      </w:r>
    </w:p>
    <w:p w:rsidR="00000000" w:rsidDel="00000000" w:rsidP="00000000" w:rsidRDefault="00000000" w:rsidRPr="00000000" w14:paraId="0000009E">
      <w:pPr>
        <w:ind w:left="72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F">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Concurrent pre-printed queries are not part of the clinical medical record. The documentation associated with the query answer is documented in the progress notes and/or appropriate part of the patient’s medical record. Retrospective query forms are part of the clinical medical record.</w:t>
      </w:r>
    </w:p>
    <w:p w:rsidR="00000000" w:rsidDel="00000000" w:rsidP="00000000" w:rsidRDefault="00000000" w:rsidRPr="00000000" w14:paraId="000000A0">
      <w:pPr>
        <w:widowControl w:val="1"/>
        <w:ind w:left="360" w:firstLine="0"/>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1">
      <w:pPr>
        <w:widowControl w:val="1"/>
        <w:numPr>
          <w:ilvl w:val="0"/>
          <w:numId w:val="1"/>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Queries will be monitored on a routine basis. Opportunities for performance improvement and/or education are recognized with appropriate followed up taken.</w:t>
      </w:r>
    </w:p>
    <w:p w:rsidR="00000000" w:rsidDel="00000000" w:rsidP="00000000" w:rsidRDefault="00000000" w:rsidRPr="00000000" w14:paraId="000000A2">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3">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4">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5">
      <w:pPr>
        <w:tabs>
          <w:tab w:val="center" w:pos="4680"/>
        </w:tabs>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Definitions:</w:t>
      </w:r>
      <w:r w:rsidDel="00000000" w:rsidR="00000000" w:rsidRPr="00000000">
        <w:rPr>
          <w:rtl w:val="0"/>
        </w:rPr>
      </w:r>
    </w:p>
    <w:p w:rsidR="00000000" w:rsidDel="00000000" w:rsidP="00000000" w:rsidRDefault="00000000" w:rsidRPr="00000000" w14:paraId="000000A6">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7">
      <w:pPr>
        <w:widowControl w:val="1"/>
        <w:numPr>
          <w:ilvl w:val="0"/>
          <w:numId w:val="7"/>
        </w:numPr>
        <w:ind w:left="66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Query: is a question asked of a provider to obtain additional and/or clarifying documentation. This is performed to improve the specificity and completeness of the medical record documentation.</w:t>
      </w:r>
    </w:p>
    <w:p w:rsidR="00000000" w:rsidDel="00000000" w:rsidP="00000000" w:rsidRDefault="00000000" w:rsidRPr="00000000" w14:paraId="000000A8">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9">
      <w:pPr>
        <w:tabs>
          <w:tab w:val="center" w:pos="4680"/>
        </w:tabs>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Responsibility</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AA">
      <w:pPr>
        <w:tabs>
          <w:tab w:val="center" w:pos="4680"/>
        </w:tabs>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B">
      <w:pPr>
        <w:tabs>
          <w:tab w:val="center" w:pos="4680"/>
        </w:tabs>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Physician query process recommendations are outlined in the AHIMA practice brief. It is the responsibility of all credentialed physicians and qualified associates to adhere to the ABCMC policy as stipulated. </w:t>
      </w:r>
    </w:p>
    <w:p w:rsidR="00000000" w:rsidDel="00000000" w:rsidP="00000000" w:rsidRDefault="00000000" w:rsidRPr="00000000" w14:paraId="000000AC">
      <w:pPr>
        <w:tabs>
          <w:tab w:val="center" w:pos="4680"/>
        </w:tabs>
        <w:contextualSpacing w:val="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D">
      <w:pPr>
        <w:tabs>
          <w:tab w:val="center" w:pos="4680"/>
        </w:tabs>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Regulatory Reference(s):</w:t>
      </w:r>
      <w:r w:rsidDel="00000000" w:rsidR="00000000" w:rsidRPr="00000000">
        <w:rPr>
          <w:rtl w:val="0"/>
        </w:rPr>
      </w:r>
    </w:p>
    <w:p w:rsidR="00000000" w:rsidDel="00000000" w:rsidP="00000000" w:rsidRDefault="00000000" w:rsidRPr="00000000" w14:paraId="000000AE">
      <w:pPr>
        <w:tabs>
          <w:tab w:val="center" w:pos="4680"/>
        </w:tabs>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AF">
      <w:pPr>
        <w:numPr>
          <w:ilvl w:val="0"/>
          <w:numId w:val="5"/>
        </w:numPr>
        <w:ind w:left="720" w:hanging="360"/>
        <w:contextualSpacing w:val="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AHIMA. “Managing an Effective Query Process” </w:t>
      </w:r>
      <w:r w:rsidDel="00000000" w:rsidR="00000000" w:rsidRPr="00000000">
        <w:rPr>
          <w:rFonts w:ascii="Arial" w:cs="Arial" w:eastAsia="Arial" w:hAnsi="Arial"/>
          <w:i w:val="1"/>
          <w:sz w:val="22"/>
          <w:szCs w:val="22"/>
          <w:vertAlign w:val="baseline"/>
          <w:rtl w:val="0"/>
        </w:rPr>
        <w:t xml:space="preserve">Journal of AHIMA 79, </w:t>
      </w:r>
      <w:r w:rsidDel="00000000" w:rsidR="00000000" w:rsidRPr="00000000">
        <w:rPr>
          <w:rFonts w:ascii="Arial" w:cs="Arial" w:eastAsia="Arial" w:hAnsi="Arial"/>
          <w:sz w:val="22"/>
          <w:szCs w:val="22"/>
          <w:vertAlign w:val="baseline"/>
          <w:rtl w:val="0"/>
        </w:rPr>
        <w:t xml:space="preserve">No. 10 (October 2008): 83-88.</w:t>
      </w:r>
    </w:p>
    <w:p w:rsidR="00000000" w:rsidDel="00000000" w:rsidP="00000000" w:rsidRDefault="00000000" w:rsidRPr="00000000" w14:paraId="000000B0">
      <w:pPr>
        <w:numPr>
          <w:ilvl w:val="0"/>
          <w:numId w:val="5"/>
        </w:numPr>
        <w:ind w:left="720" w:hanging="360"/>
        <w:contextualSpacing w:val="0"/>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vertAlign w:val="baseline"/>
          <w:rtl w:val="0"/>
        </w:rPr>
        <w:t xml:space="preserve">Centers for Medicare and Medicaid Services and the National Center for Health Statistics. “ICD-9 CM Official Guidelines for Coding and Reporting: October 2008”. Available online at </w:t>
      </w:r>
      <w:hyperlink r:id="rId6">
        <w:r w:rsidDel="00000000" w:rsidR="00000000" w:rsidRPr="00000000">
          <w:rPr>
            <w:rFonts w:ascii="Arial" w:cs="Arial" w:eastAsia="Arial" w:hAnsi="Arial"/>
            <w:color w:val="000000"/>
            <w:sz w:val="22"/>
            <w:szCs w:val="22"/>
            <w:u w:val="single"/>
            <w:vertAlign w:val="baseline"/>
            <w:rtl w:val="0"/>
          </w:rPr>
          <w:t xml:space="preserve">www.cdc.gov/nchs/datawh/ftpserv/ftpicd9/ftpicd9.htm#guidelines</w:t>
        </w:r>
      </w:hyperlink>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p w:rsidR="00000000" w:rsidDel="00000000" w:rsidP="00000000" w:rsidRDefault="00000000" w:rsidRPr="00000000" w14:paraId="000000B1">
      <w:pPr>
        <w:ind w:left="360" w:firstLine="0"/>
        <w:contextualSpacing w:val="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sectPr>
      <w:footerReference r:id="rId7" w:type="default"/>
      <w:pgSz w:h="15840" w:w="12240"/>
      <w:pgMar w:bottom="72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r_ansi"/>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Page </w:t>
    </w:r>
    <w:r w:rsidDel="00000000" w:rsidR="00000000" w:rsidRPr="00000000">
      <w:rPr>
        <w:rFonts w:ascii="Arial" w:cs="Arial" w:eastAsia="Arial" w:hAnsi="Arial"/>
        <w:sz w:val="22"/>
        <w:szCs w:val="22"/>
        <w:vertAlign w:val="baseline"/>
      </w:rPr>
      <w:fldChar w:fldCharType="begin"/>
      <w:instrText xml:space="preserve">PAGE</w:instrText>
      <w:fldChar w:fldCharType="separate"/>
      <w:fldChar w:fldCharType="end"/>
    </w:r>
    <w:r w:rsidDel="00000000" w:rsidR="00000000" w:rsidRPr="00000000">
      <w:rPr>
        <w:rFonts w:ascii="Arial" w:cs="Arial" w:eastAsia="Arial" w:hAnsi="Arial"/>
        <w:sz w:val="22"/>
        <w:szCs w:val="22"/>
        <w:vertAlign w:val="baseline"/>
        <w:rtl w:val="0"/>
      </w:rPr>
      <w:t xml:space="preserve"> of </w:t>
    </w:r>
    <w:r w:rsidDel="00000000" w:rsidR="00000000" w:rsidRPr="00000000">
      <w:rPr>
        <w:rFonts w:ascii="Arial" w:cs="Arial" w:eastAsia="Arial" w:hAnsi="Arial"/>
        <w:sz w:val="22"/>
        <w:szCs w:val="22"/>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3">
    <w:pPr>
      <w:spacing w:after="432" w:lineRule="auto"/>
      <w:contextualSpacing w:val="0"/>
      <w:jc w:val="both"/>
      <w:rPr>
        <w:rFonts w:ascii="Arial" w:cs="Arial" w:eastAsia="Arial" w:hAnsi="Arial"/>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4"/>
      <w:numFmt w:val="decimal"/>
      <w:lvlText w:val="%1."/>
      <w:lvlJc w:val="left"/>
      <w:pPr>
        <w:ind w:left="1935" w:hanging="495"/>
      </w:pPr>
      <w:rPr>
        <w:vertAlign w:val="baseline"/>
      </w:rPr>
    </w:lvl>
    <w:lvl w:ilvl="1">
      <w:start w:val="1"/>
      <w:numFmt w:val="bullet"/>
      <w:lvlText w:val="▪"/>
      <w:lvlJc w:val="left"/>
      <w:pPr>
        <w:ind w:left="2520" w:hanging="360"/>
      </w:pPr>
      <w:rPr>
        <w:rFonts w:ascii="Noto Sans Symbols" w:cs="Noto Sans Symbols" w:eastAsia="Noto Sans Symbols" w:hAnsi="Noto Sans Symbols"/>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1"/>
      <w:numFmt w:val="bullet"/>
      <w:lvlText w:val="▪"/>
      <w:lvlJc w:val="left"/>
      <w:pPr>
        <w:ind w:left="2520" w:hanging="360"/>
      </w:pPr>
      <w:rPr>
        <w:rFonts w:ascii="Noto Sans Symbols" w:cs="Noto Sans Symbols" w:eastAsia="Noto Sans Symbols" w:hAnsi="Noto Sans Symbols"/>
        <w:vertAlign w:val="baseline"/>
      </w:rPr>
    </w:lvl>
    <w:lvl w:ilvl="1">
      <w:start w:val="5"/>
      <w:numFmt w:val="decimal"/>
      <w:lvlText w:val="%2."/>
      <w:lvlJc w:val="left"/>
      <w:pPr>
        <w:ind w:left="3375" w:hanging="495"/>
      </w:pPr>
      <w:rPr>
        <w:vertAlign w:val="baseline"/>
      </w:rPr>
    </w:lvl>
    <w:lvl w:ilvl="2">
      <w:start w:val="1"/>
      <w:numFmt w:val="bullet"/>
      <w:lvlText w:val="▪"/>
      <w:lvlJc w:val="left"/>
      <w:pPr>
        <w:ind w:left="3960" w:hanging="360"/>
      </w:pPr>
      <w:rPr>
        <w:rFonts w:ascii="Noto Sans Symbols" w:cs="Noto Sans Symbols" w:eastAsia="Noto Sans Symbols" w:hAnsi="Noto Sans Symbols"/>
        <w:vertAlign w:val="baseline"/>
      </w:rPr>
    </w:lvl>
    <w:lvl w:ilvl="3">
      <w:start w:val="1"/>
      <w:numFmt w:val="bullet"/>
      <w:lvlText w:val="●"/>
      <w:lvlJc w:val="left"/>
      <w:pPr>
        <w:ind w:left="4680" w:hanging="360"/>
      </w:pPr>
      <w:rPr>
        <w:rFonts w:ascii="Noto Sans Symbols" w:cs="Noto Sans Symbols" w:eastAsia="Noto Sans Symbols" w:hAnsi="Noto Sans Symbols"/>
        <w:vertAlign w:val="baseline"/>
      </w:rPr>
    </w:lvl>
    <w:lvl w:ilvl="4">
      <w:start w:val="1"/>
      <w:numFmt w:val="bullet"/>
      <w:lvlText w:val="o"/>
      <w:lvlJc w:val="left"/>
      <w:pPr>
        <w:ind w:left="5400" w:hanging="360"/>
      </w:pPr>
      <w:rPr>
        <w:rFonts w:ascii="Courier New" w:cs="Courier New" w:eastAsia="Courier New" w:hAnsi="Courier New"/>
        <w:vertAlign w:val="baseline"/>
      </w:rPr>
    </w:lvl>
    <w:lvl w:ilvl="5">
      <w:start w:val="1"/>
      <w:numFmt w:val="bullet"/>
      <w:lvlText w:val="▪"/>
      <w:lvlJc w:val="left"/>
      <w:pPr>
        <w:ind w:left="6120" w:hanging="360"/>
      </w:pPr>
      <w:rPr>
        <w:rFonts w:ascii="Noto Sans Symbols" w:cs="Noto Sans Symbols" w:eastAsia="Noto Sans Symbols" w:hAnsi="Noto Sans Symbols"/>
        <w:vertAlign w:val="baseline"/>
      </w:rPr>
    </w:lvl>
    <w:lvl w:ilvl="6">
      <w:start w:val="1"/>
      <w:numFmt w:val="bullet"/>
      <w:lvlText w:val="●"/>
      <w:lvlJc w:val="left"/>
      <w:pPr>
        <w:ind w:left="6840" w:hanging="360"/>
      </w:pPr>
      <w:rPr>
        <w:rFonts w:ascii="Noto Sans Symbols" w:cs="Noto Sans Symbols" w:eastAsia="Noto Sans Symbols" w:hAnsi="Noto Sans Symbols"/>
        <w:vertAlign w:val="baseline"/>
      </w:rPr>
    </w:lvl>
    <w:lvl w:ilvl="7">
      <w:start w:val="1"/>
      <w:numFmt w:val="bullet"/>
      <w:lvlText w:val="o"/>
      <w:lvlJc w:val="left"/>
      <w:pPr>
        <w:ind w:left="7560" w:hanging="360"/>
      </w:pPr>
      <w:rPr>
        <w:rFonts w:ascii="Courier New" w:cs="Courier New" w:eastAsia="Courier New" w:hAnsi="Courier New"/>
        <w:vertAlign w:val="baseline"/>
      </w:rPr>
    </w:lvl>
    <w:lvl w:ilvl="8">
      <w:start w:val="1"/>
      <w:numFmt w:val="bullet"/>
      <w:lvlText w:val="▪"/>
      <w:lvlJc w:val="left"/>
      <w:pPr>
        <w:ind w:left="82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2520" w:hanging="360"/>
      </w:pPr>
      <w:rPr>
        <w:rFonts w:ascii="Noto Sans Symbols" w:cs="Noto Sans Symbols" w:eastAsia="Noto Sans Symbols" w:hAnsi="Noto Sans Symbols"/>
        <w:vertAlign w:val="baseline"/>
      </w:rPr>
    </w:lvl>
    <w:lvl w:ilvl="1">
      <w:start w:val="1"/>
      <w:numFmt w:val="bullet"/>
      <w:lvlText w:val="o"/>
      <w:lvlJc w:val="left"/>
      <w:pPr>
        <w:ind w:left="3240" w:hanging="360"/>
      </w:pPr>
      <w:rPr>
        <w:rFonts w:ascii="Courier New" w:cs="Courier New" w:eastAsia="Courier New" w:hAnsi="Courier New"/>
        <w:vertAlign w:val="baseline"/>
      </w:rPr>
    </w:lvl>
    <w:lvl w:ilvl="2">
      <w:start w:val="1"/>
      <w:numFmt w:val="bullet"/>
      <w:lvlText w:val="▪"/>
      <w:lvlJc w:val="left"/>
      <w:pPr>
        <w:ind w:left="3960" w:hanging="360"/>
      </w:pPr>
      <w:rPr>
        <w:rFonts w:ascii="Noto Sans Symbols" w:cs="Noto Sans Symbols" w:eastAsia="Noto Sans Symbols" w:hAnsi="Noto Sans Symbols"/>
        <w:vertAlign w:val="baseline"/>
      </w:rPr>
    </w:lvl>
    <w:lvl w:ilvl="3">
      <w:start w:val="1"/>
      <w:numFmt w:val="bullet"/>
      <w:lvlText w:val="●"/>
      <w:lvlJc w:val="left"/>
      <w:pPr>
        <w:ind w:left="4680" w:hanging="360"/>
      </w:pPr>
      <w:rPr>
        <w:rFonts w:ascii="Noto Sans Symbols" w:cs="Noto Sans Symbols" w:eastAsia="Noto Sans Symbols" w:hAnsi="Noto Sans Symbols"/>
        <w:vertAlign w:val="baseline"/>
      </w:rPr>
    </w:lvl>
    <w:lvl w:ilvl="4">
      <w:start w:val="1"/>
      <w:numFmt w:val="bullet"/>
      <w:lvlText w:val="o"/>
      <w:lvlJc w:val="left"/>
      <w:pPr>
        <w:ind w:left="5400" w:hanging="360"/>
      </w:pPr>
      <w:rPr>
        <w:rFonts w:ascii="Courier New" w:cs="Courier New" w:eastAsia="Courier New" w:hAnsi="Courier New"/>
        <w:vertAlign w:val="baseline"/>
      </w:rPr>
    </w:lvl>
    <w:lvl w:ilvl="5">
      <w:start w:val="1"/>
      <w:numFmt w:val="bullet"/>
      <w:lvlText w:val="▪"/>
      <w:lvlJc w:val="left"/>
      <w:pPr>
        <w:ind w:left="6120" w:hanging="360"/>
      </w:pPr>
      <w:rPr>
        <w:rFonts w:ascii="Noto Sans Symbols" w:cs="Noto Sans Symbols" w:eastAsia="Noto Sans Symbols" w:hAnsi="Noto Sans Symbols"/>
        <w:vertAlign w:val="baseline"/>
      </w:rPr>
    </w:lvl>
    <w:lvl w:ilvl="6">
      <w:start w:val="1"/>
      <w:numFmt w:val="bullet"/>
      <w:lvlText w:val="●"/>
      <w:lvlJc w:val="left"/>
      <w:pPr>
        <w:ind w:left="6840" w:hanging="360"/>
      </w:pPr>
      <w:rPr>
        <w:rFonts w:ascii="Noto Sans Symbols" w:cs="Noto Sans Symbols" w:eastAsia="Noto Sans Symbols" w:hAnsi="Noto Sans Symbols"/>
        <w:vertAlign w:val="baseline"/>
      </w:rPr>
    </w:lvl>
    <w:lvl w:ilvl="7">
      <w:start w:val="1"/>
      <w:numFmt w:val="bullet"/>
      <w:lvlText w:val="o"/>
      <w:lvlJc w:val="left"/>
      <w:pPr>
        <w:ind w:left="7560" w:hanging="360"/>
      </w:pPr>
      <w:rPr>
        <w:rFonts w:ascii="Courier New" w:cs="Courier New" w:eastAsia="Courier New" w:hAnsi="Courier New"/>
        <w:vertAlign w:val="baseline"/>
      </w:rPr>
    </w:lvl>
    <w:lvl w:ilvl="8">
      <w:start w:val="1"/>
      <w:numFmt w:val="bullet"/>
      <w:lvlText w:val="▪"/>
      <w:lvlJc w:val="left"/>
      <w:pPr>
        <w:ind w:left="82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660" w:hanging="360"/>
      </w:pPr>
      <w:rPr>
        <w:vertAlign w:val="baseline"/>
      </w:rPr>
    </w:lvl>
    <w:lvl w:ilvl="1">
      <w:start w:val="1"/>
      <w:numFmt w:val="lowerLetter"/>
      <w:lvlText w:val="%2."/>
      <w:lvlJc w:val="left"/>
      <w:pPr>
        <w:ind w:left="1380" w:hanging="360"/>
      </w:pPr>
      <w:rPr>
        <w:vertAlign w:val="baseline"/>
      </w:rPr>
    </w:lvl>
    <w:lvl w:ilvl="2">
      <w:start w:val="1"/>
      <w:numFmt w:val="lowerRoman"/>
      <w:lvlText w:val="%3."/>
      <w:lvlJc w:val="right"/>
      <w:pPr>
        <w:ind w:left="2100" w:hanging="180"/>
      </w:pPr>
      <w:rPr>
        <w:vertAlign w:val="baseline"/>
      </w:rPr>
    </w:lvl>
    <w:lvl w:ilvl="3">
      <w:start w:val="1"/>
      <w:numFmt w:val="decimal"/>
      <w:lvlText w:val="%4."/>
      <w:lvlJc w:val="left"/>
      <w:pPr>
        <w:ind w:left="2820" w:hanging="360"/>
      </w:pPr>
      <w:rPr>
        <w:vertAlign w:val="baseline"/>
      </w:rPr>
    </w:lvl>
    <w:lvl w:ilvl="4">
      <w:start w:val="1"/>
      <w:numFmt w:val="lowerLetter"/>
      <w:lvlText w:val="%5."/>
      <w:lvlJc w:val="left"/>
      <w:pPr>
        <w:ind w:left="3540" w:hanging="360"/>
      </w:pPr>
      <w:rPr>
        <w:vertAlign w:val="baseline"/>
      </w:rPr>
    </w:lvl>
    <w:lvl w:ilvl="5">
      <w:start w:val="1"/>
      <w:numFmt w:val="lowerRoman"/>
      <w:lvlText w:val="%6."/>
      <w:lvlJc w:val="right"/>
      <w:pPr>
        <w:ind w:left="4260" w:hanging="180"/>
      </w:pPr>
      <w:rPr>
        <w:vertAlign w:val="baseline"/>
      </w:rPr>
    </w:lvl>
    <w:lvl w:ilvl="6">
      <w:start w:val="1"/>
      <w:numFmt w:val="decimal"/>
      <w:lvlText w:val="%7."/>
      <w:lvlJc w:val="left"/>
      <w:pPr>
        <w:ind w:left="4980" w:hanging="360"/>
      </w:pPr>
      <w:rPr>
        <w:vertAlign w:val="baseline"/>
      </w:rPr>
    </w:lvl>
    <w:lvl w:ilvl="7">
      <w:start w:val="1"/>
      <w:numFmt w:val="lowerLetter"/>
      <w:lvlText w:val="%8."/>
      <w:lvlJc w:val="left"/>
      <w:pPr>
        <w:ind w:left="5700" w:hanging="360"/>
      </w:pPr>
      <w:rPr>
        <w:vertAlign w:val="baseline"/>
      </w:rPr>
    </w:lvl>
    <w:lvl w:ilvl="8">
      <w:start w:val="1"/>
      <w:numFmt w:val="lowerRoman"/>
      <w:lvlText w:val="%9."/>
      <w:lvlJc w:val="right"/>
      <w:pPr>
        <w:ind w:left="642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lowerLetter"/>
      <w:lvlText w:val="%1)"/>
      <w:lvlJc w:val="left"/>
      <w:pPr>
        <w:ind w:left="1440" w:hanging="720"/>
      </w:pPr>
      <w:rPr>
        <w:vertAlign w:val="baseline"/>
      </w:rPr>
    </w:lvl>
    <w:lvl w:ilvl="1">
      <w:start w:val="1"/>
      <w:numFmt w:val="lowerLetter"/>
      <w:lvlText w:val="%2."/>
      <w:lvlJc w:val="left"/>
      <w:pPr>
        <w:ind w:left="0" w:hanging="360"/>
      </w:pPr>
      <w:rPr>
        <w:vertAlign w:val="baseline"/>
      </w:rPr>
    </w:lvl>
    <w:lvl w:ilvl="2">
      <w:start w:val="1"/>
      <w:numFmt w:val="lowerRoman"/>
      <w:lvlText w:val="%3."/>
      <w:lvlJc w:val="right"/>
      <w:pPr>
        <w:ind w:left="720" w:hanging="180"/>
      </w:pPr>
      <w:rPr>
        <w:vertAlign w:val="baseline"/>
      </w:rPr>
    </w:lvl>
    <w:lvl w:ilvl="3">
      <w:start w:val="1"/>
      <w:numFmt w:val="lowerLetter"/>
      <w:lvlText w:val="%4)"/>
      <w:lvlJc w:val="left"/>
      <w:pPr>
        <w:ind w:left="1800" w:hanging="720"/>
      </w:pPr>
      <w:rPr>
        <w:vertAlign w:val="baseline"/>
      </w:rPr>
    </w:lvl>
    <w:lvl w:ilvl="4">
      <w:start w:val="4"/>
      <w:numFmt w:val="decimal"/>
      <w:lvlText w:val="%5."/>
      <w:lvlJc w:val="left"/>
      <w:pPr>
        <w:ind w:left="2160" w:hanging="360"/>
      </w:pPr>
      <w:rPr>
        <w:vertAlign w:val="baseline"/>
      </w:rPr>
    </w:lvl>
    <w:lvl w:ilvl="5">
      <w:start w:val="1"/>
      <w:numFmt w:val="lowerRoman"/>
      <w:lvlText w:val="%6."/>
      <w:lvlJc w:val="right"/>
      <w:pPr>
        <w:ind w:left="2880" w:hanging="180"/>
      </w:pPr>
      <w:rPr>
        <w:vertAlign w:val="baseline"/>
      </w:rPr>
    </w:lvl>
    <w:lvl w:ilvl="6">
      <w:start w:val="1"/>
      <w:numFmt w:val="decimal"/>
      <w:lvlText w:val="%7."/>
      <w:lvlJc w:val="left"/>
      <w:pPr>
        <w:ind w:left="3600" w:hanging="360"/>
      </w:pPr>
      <w:rPr>
        <w:vertAlign w:val="baseline"/>
      </w:rPr>
    </w:lvl>
    <w:lvl w:ilvl="7">
      <w:start w:val="1"/>
      <w:numFmt w:val="lowerLetter"/>
      <w:lvlText w:val="%8."/>
      <w:lvlJc w:val="left"/>
      <w:pPr>
        <w:ind w:left="4320" w:hanging="360"/>
      </w:pPr>
      <w:rPr>
        <w:vertAlign w:val="baseline"/>
      </w:rPr>
    </w:lvl>
    <w:lvl w:ilvl="8">
      <w:start w:val="1"/>
      <w:numFmt w:val="lowerRoman"/>
      <w:lvlText w:val="%9."/>
      <w:lvlJc w:val="right"/>
      <w:pPr>
        <w:ind w:left="5040" w:hanging="180"/>
      </w:pPr>
      <w:rPr>
        <w:vertAlign w:val="baseline"/>
      </w:rPr>
    </w:lvl>
  </w:abstractNum>
  <w:abstractNum w:abstractNumId="1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bullet"/>
      <w:lvlText w:val="●"/>
      <w:lvlJc w:val="left"/>
      <w:pPr>
        <w:ind w:left="1590" w:hanging="360"/>
      </w:pPr>
      <w:rPr>
        <w:rFonts w:ascii="Noto Sans Symbols" w:cs="Noto Sans Symbols" w:eastAsia="Noto Sans Symbols" w:hAnsi="Noto Sans Symbols"/>
        <w:vertAlign w:val="baseline"/>
      </w:rPr>
    </w:lvl>
    <w:lvl w:ilvl="1">
      <w:start w:val="1"/>
      <w:numFmt w:val="bullet"/>
      <w:lvlText w:val="o"/>
      <w:lvlJc w:val="left"/>
      <w:pPr>
        <w:ind w:left="2310" w:hanging="360"/>
      </w:pPr>
      <w:rPr>
        <w:rFonts w:ascii="Courier New" w:cs="Courier New" w:eastAsia="Courier New" w:hAnsi="Courier New"/>
        <w:vertAlign w:val="baseline"/>
      </w:rPr>
    </w:lvl>
    <w:lvl w:ilvl="2">
      <w:start w:val="1"/>
      <w:numFmt w:val="bullet"/>
      <w:lvlText w:val="▪"/>
      <w:lvlJc w:val="left"/>
      <w:pPr>
        <w:ind w:left="3030" w:hanging="360"/>
      </w:pPr>
      <w:rPr>
        <w:rFonts w:ascii="Noto Sans Symbols" w:cs="Noto Sans Symbols" w:eastAsia="Noto Sans Symbols" w:hAnsi="Noto Sans Symbols"/>
        <w:vertAlign w:val="baseline"/>
      </w:rPr>
    </w:lvl>
    <w:lvl w:ilvl="3">
      <w:start w:val="1"/>
      <w:numFmt w:val="bullet"/>
      <w:lvlText w:val="●"/>
      <w:lvlJc w:val="left"/>
      <w:pPr>
        <w:ind w:left="3750" w:hanging="360"/>
      </w:pPr>
      <w:rPr>
        <w:rFonts w:ascii="Noto Sans Symbols" w:cs="Noto Sans Symbols" w:eastAsia="Noto Sans Symbols" w:hAnsi="Noto Sans Symbols"/>
        <w:vertAlign w:val="baseline"/>
      </w:rPr>
    </w:lvl>
    <w:lvl w:ilvl="4">
      <w:start w:val="1"/>
      <w:numFmt w:val="bullet"/>
      <w:lvlText w:val="o"/>
      <w:lvlJc w:val="left"/>
      <w:pPr>
        <w:ind w:left="4470" w:hanging="360"/>
      </w:pPr>
      <w:rPr>
        <w:rFonts w:ascii="Courier New" w:cs="Courier New" w:eastAsia="Courier New" w:hAnsi="Courier New"/>
        <w:vertAlign w:val="baseline"/>
      </w:rPr>
    </w:lvl>
    <w:lvl w:ilvl="5">
      <w:start w:val="1"/>
      <w:numFmt w:val="bullet"/>
      <w:lvlText w:val="▪"/>
      <w:lvlJc w:val="left"/>
      <w:pPr>
        <w:ind w:left="5190" w:hanging="360"/>
      </w:pPr>
      <w:rPr>
        <w:rFonts w:ascii="Noto Sans Symbols" w:cs="Noto Sans Symbols" w:eastAsia="Noto Sans Symbols" w:hAnsi="Noto Sans Symbols"/>
        <w:vertAlign w:val="baseline"/>
      </w:rPr>
    </w:lvl>
    <w:lvl w:ilvl="6">
      <w:start w:val="1"/>
      <w:numFmt w:val="bullet"/>
      <w:lvlText w:val="●"/>
      <w:lvlJc w:val="left"/>
      <w:pPr>
        <w:ind w:left="5910" w:hanging="360"/>
      </w:pPr>
      <w:rPr>
        <w:rFonts w:ascii="Noto Sans Symbols" w:cs="Noto Sans Symbols" w:eastAsia="Noto Sans Symbols" w:hAnsi="Noto Sans Symbols"/>
        <w:vertAlign w:val="baseline"/>
      </w:rPr>
    </w:lvl>
    <w:lvl w:ilvl="7">
      <w:start w:val="1"/>
      <w:numFmt w:val="bullet"/>
      <w:lvlText w:val="o"/>
      <w:lvlJc w:val="left"/>
      <w:pPr>
        <w:ind w:left="6630" w:hanging="360"/>
      </w:pPr>
      <w:rPr>
        <w:rFonts w:ascii="Courier New" w:cs="Courier New" w:eastAsia="Courier New" w:hAnsi="Courier New"/>
        <w:vertAlign w:val="baseline"/>
      </w:rPr>
    </w:lvl>
    <w:lvl w:ilvl="8">
      <w:start w:val="1"/>
      <w:numFmt w:val="bullet"/>
      <w:lvlText w:val="▪"/>
      <w:lvlJc w:val="left"/>
      <w:pPr>
        <w:ind w:left="735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_ansi" w:cs="r_ansi" w:eastAsia="r_ansi" w:hAnsi="r_ans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center" w:pos="4680"/>
      </w:tabs>
      <w:jc w:val="center"/>
    </w:pPr>
    <w:rPr>
      <w:rFonts w:ascii="Arial" w:cs="Arial" w:eastAsia="Arial" w:hAnsi="Arial"/>
      <w:b w:val="1"/>
      <w:sz w:val="24"/>
      <w:szCs w:val="24"/>
      <w:vertAlign w:val="baseline"/>
    </w:rPr>
  </w:style>
  <w:style w:type="paragraph" w:styleId="Heading2">
    <w:name w:val="heading 2"/>
    <w:basedOn w:val="Normal"/>
    <w:next w:val="Normal"/>
    <w:pPr>
      <w:keepNext w:val="1"/>
      <w:widowControl w:val="0"/>
      <w:tabs>
        <w:tab w:val="center" w:pos="4680"/>
      </w:tabs>
      <w:jc w:val="center"/>
    </w:pPr>
    <w:rPr>
      <w:rFonts w:ascii="Arial" w:cs="Arial" w:eastAsia="Arial" w:hAnsi="Arial"/>
      <w:i w:val="1"/>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b w:val="1"/>
      <w:sz w:val="22"/>
      <w:szCs w:val="22"/>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350.0" w:type="dxa"/>
        <w:bottom w:w="0.0" w:type="dxa"/>
        <w:right w:w="35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dc.gov/nchs/datawh/ftpserv/ftpicd9/ftpicd9.htm#guidelines"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