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6BE3" w14:textId="77777777" w:rsidR="006F3FDF" w:rsidRPr="006F3FDF" w:rsidRDefault="006F3FDF" w:rsidP="00361461">
      <w:pPr>
        <w:tabs>
          <w:tab w:val="left" w:pos="5310"/>
        </w:tabs>
        <w:rPr>
          <w:sz w:val="24"/>
          <w:szCs w:val="24"/>
        </w:rPr>
      </w:pPr>
      <w:r w:rsidRPr="006F3FDF">
        <w:rPr>
          <w:sz w:val="24"/>
          <w:szCs w:val="24"/>
        </w:rPr>
        <w:t>Sepsis 2</w:t>
      </w:r>
    </w:p>
    <w:p w14:paraId="204A6BE4" w14:textId="77777777" w:rsidR="00D315F8" w:rsidRPr="006F3FDF" w:rsidRDefault="00D315F8" w:rsidP="006F3FDF">
      <w:pPr>
        <w:pStyle w:val="ListParagraph"/>
        <w:numPr>
          <w:ilvl w:val="0"/>
          <w:numId w:val="8"/>
        </w:numPr>
        <w:tabs>
          <w:tab w:val="left" w:pos="5310"/>
        </w:tabs>
        <w:rPr>
          <w:sz w:val="20"/>
          <w:szCs w:val="20"/>
        </w:rPr>
      </w:pPr>
      <w:r w:rsidRPr="006F3FDF">
        <w:rPr>
          <w:sz w:val="20"/>
          <w:szCs w:val="20"/>
        </w:rPr>
        <w:t xml:space="preserve">In 1991, </w:t>
      </w:r>
      <w:r w:rsidR="006F3FDF" w:rsidRPr="006F3FDF">
        <w:rPr>
          <w:sz w:val="20"/>
          <w:szCs w:val="20"/>
        </w:rPr>
        <w:t xml:space="preserve">defined as </w:t>
      </w:r>
      <w:r w:rsidRPr="006F3FDF">
        <w:rPr>
          <w:sz w:val="20"/>
          <w:szCs w:val="20"/>
        </w:rPr>
        <w:t xml:space="preserve">a host’s systemic inflammatory response syndrome (SIRS) to infection.  Sepsis complicated by organ dysfunction was termed severe sepsis, which could progress to septic shock.  </w:t>
      </w:r>
    </w:p>
    <w:p w14:paraId="204A6BE5" w14:textId="77777777" w:rsidR="00D315F8" w:rsidRPr="006F3FDF" w:rsidRDefault="00D315F8" w:rsidP="00D315F8">
      <w:pPr>
        <w:pStyle w:val="ListParagraph"/>
        <w:numPr>
          <w:ilvl w:val="0"/>
          <w:numId w:val="8"/>
        </w:numPr>
        <w:tabs>
          <w:tab w:val="left" w:pos="5310"/>
        </w:tabs>
        <w:rPr>
          <w:sz w:val="20"/>
          <w:szCs w:val="20"/>
        </w:rPr>
      </w:pPr>
      <w:r w:rsidRPr="006F3FDF">
        <w:rPr>
          <w:sz w:val="20"/>
          <w:szCs w:val="20"/>
        </w:rPr>
        <w:t xml:space="preserve">In 2001, a task force recognized limitations with these definitions, expanded the list of diagnostic criteria but did not offer alternatives d/t lack of supporting evidence.  </w:t>
      </w:r>
    </w:p>
    <w:p w14:paraId="204A6BE6" w14:textId="77777777" w:rsidR="00D315F8" w:rsidRPr="006F3FDF" w:rsidRDefault="00D315F8" w:rsidP="00D315F8">
      <w:pPr>
        <w:pStyle w:val="ListParagraph"/>
        <w:numPr>
          <w:ilvl w:val="0"/>
          <w:numId w:val="8"/>
        </w:numPr>
        <w:tabs>
          <w:tab w:val="left" w:pos="5310"/>
        </w:tabs>
        <w:rPr>
          <w:sz w:val="20"/>
          <w:szCs w:val="20"/>
        </w:rPr>
      </w:pPr>
      <w:r w:rsidRPr="006F3FDF">
        <w:rPr>
          <w:sz w:val="20"/>
          <w:szCs w:val="20"/>
        </w:rPr>
        <w:t xml:space="preserve">In effect, the definition of sepsis, septic shock, and organ dysfunction remained largely unchanged for </w:t>
      </w:r>
      <w:r w:rsidR="00105989">
        <w:rPr>
          <w:sz w:val="20"/>
          <w:szCs w:val="20"/>
        </w:rPr>
        <w:t>almost</w:t>
      </w:r>
      <w:r w:rsidRPr="006F3FDF">
        <w:rPr>
          <w:sz w:val="20"/>
          <w:szCs w:val="20"/>
        </w:rPr>
        <w:t xml:space="preserve"> 2 decades.  </w:t>
      </w:r>
    </w:p>
    <w:p w14:paraId="204A6BE7" w14:textId="77777777" w:rsidR="006F3FDF" w:rsidRPr="006F3FDF" w:rsidRDefault="006F3FDF" w:rsidP="00D315F8">
      <w:pPr>
        <w:pStyle w:val="ListParagraph"/>
        <w:tabs>
          <w:tab w:val="left" w:pos="5310"/>
        </w:tabs>
        <w:ind w:left="0"/>
        <w:rPr>
          <w:sz w:val="24"/>
          <w:szCs w:val="24"/>
        </w:rPr>
      </w:pPr>
      <w:r w:rsidRPr="006F3FDF">
        <w:rPr>
          <w:sz w:val="24"/>
          <w:szCs w:val="24"/>
        </w:rPr>
        <w:t>Sepsis 3</w:t>
      </w:r>
    </w:p>
    <w:p w14:paraId="204A6BE8" w14:textId="77777777" w:rsidR="00E16192" w:rsidRPr="006F3FDF" w:rsidRDefault="00D315F8" w:rsidP="006F3FDF">
      <w:pPr>
        <w:pStyle w:val="ListParagraph"/>
        <w:numPr>
          <w:ilvl w:val="0"/>
          <w:numId w:val="9"/>
        </w:numPr>
        <w:tabs>
          <w:tab w:val="left" w:pos="5310"/>
        </w:tabs>
        <w:rPr>
          <w:sz w:val="20"/>
          <w:szCs w:val="20"/>
        </w:rPr>
      </w:pPr>
      <w:r w:rsidRPr="006F3FDF">
        <w:rPr>
          <w:sz w:val="20"/>
          <w:szCs w:val="20"/>
        </w:rPr>
        <w:t xml:space="preserve">In 2016, </w:t>
      </w:r>
      <w:r w:rsidR="00E16192" w:rsidRPr="006F3FDF">
        <w:rPr>
          <w:sz w:val="20"/>
          <w:szCs w:val="20"/>
        </w:rPr>
        <w:t>sepsis</w:t>
      </w:r>
      <w:r w:rsidR="006F3FDF" w:rsidRPr="006F3FDF">
        <w:rPr>
          <w:sz w:val="20"/>
          <w:szCs w:val="20"/>
        </w:rPr>
        <w:t xml:space="preserve"> is defined</w:t>
      </w:r>
      <w:r w:rsidR="00E16192" w:rsidRPr="006F3FDF">
        <w:rPr>
          <w:sz w:val="20"/>
          <w:szCs w:val="20"/>
        </w:rPr>
        <w:t xml:space="preserve"> as a life threatening </w:t>
      </w:r>
      <w:r w:rsidR="00E16192" w:rsidRPr="00142F2E">
        <w:rPr>
          <w:sz w:val="20"/>
          <w:szCs w:val="20"/>
          <w:highlight w:val="yellow"/>
          <w:u w:val="single"/>
        </w:rPr>
        <w:t>organ dysfunction</w:t>
      </w:r>
      <w:r w:rsidR="00E16192" w:rsidRPr="00142F2E">
        <w:rPr>
          <w:sz w:val="20"/>
          <w:szCs w:val="20"/>
          <w:u w:val="single"/>
        </w:rPr>
        <w:t xml:space="preserve"> caused by a dysregulated host response to infection</w:t>
      </w:r>
      <w:r w:rsidR="00E16192" w:rsidRPr="006F3FDF">
        <w:rPr>
          <w:sz w:val="20"/>
          <w:szCs w:val="20"/>
        </w:rPr>
        <w:t xml:space="preserve">.  </w:t>
      </w:r>
      <w:r w:rsidR="006F3FDF" w:rsidRPr="006F3FDF">
        <w:rPr>
          <w:sz w:val="20"/>
          <w:szCs w:val="20"/>
        </w:rPr>
        <w:t xml:space="preserve">Severe sepsis no longer exists in this definition. </w:t>
      </w:r>
    </w:p>
    <w:p w14:paraId="204A6BE9" w14:textId="77777777" w:rsidR="006F3FDF" w:rsidRPr="006F3FDF" w:rsidRDefault="006F3FDF" w:rsidP="006F3FDF">
      <w:pPr>
        <w:pStyle w:val="ListParagraph"/>
        <w:numPr>
          <w:ilvl w:val="0"/>
          <w:numId w:val="9"/>
        </w:numPr>
        <w:tabs>
          <w:tab w:val="left" w:pos="5310"/>
        </w:tabs>
        <w:rPr>
          <w:sz w:val="20"/>
          <w:szCs w:val="20"/>
        </w:rPr>
      </w:pPr>
      <w:r w:rsidRPr="006F3FDF">
        <w:rPr>
          <w:sz w:val="20"/>
          <w:szCs w:val="20"/>
        </w:rPr>
        <w:t>SIRS</w:t>
      </w:r>
      <w:r>
        <w:rPr>
          <w:sz w:val="20"/>
          <w:szCs w:val="20"/>
        </w:rPr>
        <w:t xml:space="preserve"> is nonspecific;</w:t>
      </w:r>
      <w:r w:rsidRPr="006F3FDF">
        <w:rPr>
          <w:sz w:val="20"/>
          <w:szCs w:val="20"/>
        </w:rPr>
        <w:t xml:space="preserve"> organ dysfunction can be identified as an acute change in total SOFA score </w:t>
      </w:r>
      <w:r w:rsidRPr="006F3FDF">
        <w:rPr>
          <w:rFonts w:cstheme="minorHAnsi"/>
          <w:sz w:val="20"/>
          <w:szCs w:val="20"/>
        </w:rPr>
        <w:t>≥</w:t>
      </w:r>
      <w:r w:rsidRPr="006F3FDF">
        <w:rPr>
          <w:sz w:val="20"/>
          <w:szCs w:val="20"/>
        </w:rPr>
        <w:t xml:space="preserve">2 points consequent to the infection. </w:t>
      </w:r>
    </w:p>
    <w:p w14:paraId="204A6BEA" w14:textId="77777777" w:rsidR="00E16192" w:rsidRPr="006F3FDF" w:rsidRDefault="00E16192" w:rsidP="006F3FDF">
      <w:pPr>
        <w:pStyle w:val="ListParagraph"/>
        <w:numPr>
          <w:ilvl w:val="0"/>
          <w:numId w:val="9"/>
        </w:numPr>
        <w:tabs>
          <w:tab w:val="left" w:pos="5310"/>
        </w:tabs>
        <w:rPr>
          <w:sz w:val="20"/>
          <w:szCs w:val="20"/>
        </w:rPr>
      </w:pPr>
      <w:r w:rsidRPr="006F3FDF">
        <w:rPr>
          <w:sz w:val="20"/>
          <w:szCs w:val="20"/>
        </w:rPr>
        <w:t xml:space="preserve">Septic shock is defined as a subset of sepsis in which underlying circulatory and cellular metabolism abnormalities are profound enough to substantially increase mortality.   </w:t>
      </w:r>
      <w:r w:rsidR="006F3FDF" w:rsidRPr="006F3FDF">
        <w:rPr>
          <w:sz w:val="20"/>
          <w:szCs w:val="20"/>
        </w:rPr>
        <w:t xml:space="preserve">Can be identified with persistent hypotension requiring vasopressors to maintain MAP </w:t>
      </w:r>
      <w:r w:rsidR="006F3FDF" w:rsidRPr="006F3FDF">
        <w:rPr>
          <w:rFonts w:cstheme="minorHAnsi"/>
          <w:sz w:val="20"/>
          <w:szCs w:val="20"/>
        </w:rPr>
        <w:t>≥</w:t>
      </w:r>
      <w:r w:rsidR="006F3FDF" w:rsidRPr="006F3FDF">
        <w:rPr>
          <w:sz w:val="20"/>
          <w:szCs w:val="20"/>
        </w:rPr>
        <w:t>65 mmHg and serum lactate level &gt;2 mmol/L despite adequate volume resuscitation</w:t>
      </w:r>
    </w:p>
    <w:p w14:paraId="204A6BEB" w14:textId="77777777" w:rsidR="004A7882" w:rsidRPr="006F3FDF" w:rsidRDefault="00755BE8" w:rsidP="00C41F82">
      <w:pPr>
        <w:tabs>
          <w:tab w:val="left" w:pos="5310"/>
        </w:tabs>
        <w:jc w:val="center"/>
        <w:rPr>
          <w:b/>
          <w:sz w:val="24"/>
          <w:szCs w:val="24"/>
        </w:rPr>
      </w:pPr>
      <w:r w:rsidRPr="006F3FDF">
        <w:rPr>
          <w:b/>
          <w:sz w:val="24"/>
          <w:szCs w:val="24"/>
        </w:rPr>
        <w:t>Docu</w:t>
      </w:r>
      <w:r w:rsidR="00B666A0" w:rsidRPr="006F3FDF">
        <w:rPr>
          <w:b/>
          <w:sz w:val="24"/>
          <w:szCs w:val="24"/>
        </w:rPr>
        <w:t>mentation key points for sepsis</w:t>
      </w:r>
    </w:p>
    <w:p w14:paraId="204A6BEC" w14:textId="77777777" w:rsidR="00C41F82" w:rsidRPr="00C41F82" w:rsidRDefault="00B666A0" w:rsidP="00361461">
      <w:pPr>
        <w:tabs>
          <w:tab w:val="left" w:pos="5310"/>
        </w:tabs>
        <w:rPr>
          <w:color w:val="FF0000"/>
        </w:rPr>
      </w:pPr>
      <w:r>
        <w:rPr>
          <w:color w:val="FF0000"/>
        </w:rPr>
        <w:t>Do</w:t>
      </w:r>
    </w:p>
    <w:p w14:paraId="204A6BED" w14:textId="77777777" w:rsidR="00C41F82" w:rsidRDefault="00755BE8" w:rsidP="006F3FDF">
      <w:pPr>
        <w:pStyle w:val="ListParagraph"/>
        <w:numPr>
          <w:ilvl w:val="0"/>
          <w:numId w:val="6"/>
        </w:numPr>
        <w:tabs>
          <w:tab w:val="left" w:pos="5310"/>
        </w:tabs>
      </w:pPr>
      <w:r>
        <w:t>When documenting sepsis include clinical findings, rati</w:t>
      </w:r>
      <w:r w:rsidR="003E3675">
        <w:t xml:space="preserve">onale, and/or treatment plan </w:t>
      </w:r>
      <w:r w:rsidRPr="00C41F82">
        <w:rPr>
          <w:i/>
        </w:rPr>
        <w:t>support</w:t>
      </w:r>
      <w:r w:rsidR="003E3675" w:rsidRPr="00C41F82">
        <w:rPr>
          <w:i/>
        </w:rPr>
        <w:t>ive</w:t>
      </w:r>
      <w:r>
        <w:t xml:space="preserve"> </w:t>
      </w:r>
      <w:r w:rsidR="00C41F82">
        <w:t xml:space="preserve">of </w:t>
      </w:r>
      <w:r>
        <w:t>your diagnosis.</w:t>
      </w:r>
    </w:p>
    <w:p w14:paraId="204A6BEE" w14:textId="77777777" w:rsidR="006F3FDF" w:rsidRDefault="00967D6A" w:rsidP="00C41F82">
      <w:pPr>
        <w:pStyle w:val="ListParagraph"/>
        <w:numPr>
          <w:ilvl w:val="0"/>
          <w:numId w:val="4"/>
        </w:numPr>
        <w:tabs>
          <w:tab w:val="left" w:pos="5310"/>
        </w:tabs>
        <w:ind w:left="1080"/>
      </w:pPr>
      <w:r>
        <w:t>M</w:t>
      </w:r>
      <w:r w:rsidR="00755BE8">
        <w:t xml:space="preserve">ake certain </w:t>
      </w:r>
      <w:r w:rsidR="003F4D8B">
        <w:rPr>
          <w:u w:val="single"/>
        </w:rPr>
        <w:t>to link any</w:t>
      </w:r>
      <w:r w:rsidR="00755BE8" w:rsidRPr="006F3FDF">
        <w:rPr>
          <w:u w:val="single"/>
        </w:rPr>
        <w:t xml:space="preserve"> organ dysfunction </w:t>
      </w:r>
      <w:r>
        <w:rPr>
          <w:u w:val="single"/>
        </w:rPr>
        <w:t xml:space="preserve">caused by sepsis </w:t>
      </w:r>
      <w:r w:rsidR="00755BE8" w:rsidRPr="006F3FDF">
        <w:rPr>
          <w:u w:val="single"/>
        </w:rPr>
        <w:t xml:space="preserve">to the sepsis </w:t>
      </w:r>
      <w:r w:rsidR="00755BE8">
        <w:t xml:space="preserve">in your documentation. </w:t>
      </w:r>
    </w:p>
    <w:p w14:paraId="204A6BEF" w14:textId="77777777" w:rsidR="001F4AB8" w:rsidRDefault="00C92439" w:rsidP="00C41F82">
      <w:pPr>
        <w:pStyle w:val="ListParagraph"/>
        <w:numPr>
          <w:ilvl w:val="0"/>
          <w:numId w:val="4"/>
        </w:numPr>
        <w:tabs>
          <w:tab w:val="left" w:pos="5310"/>
        </w:tabs>
        <w:ind w:left="1080"/>
      </w:pPr>
      <w:r>
        <w:t xml:space="preserve">Documentation </w:t>
      </w:r>
      <w:r w:rsidR="006F3FDF">
        <w:t>Example</w:t>
      </w:r>
      <w:r w:rsidR="001F4AB8">
        <w:t>s</w:t>
      </w:r>
      <w:r w:rsidR="006F3FDF">
        <w:t xml:space="preserve">: </w:t>
      </w:r>
    </w:p>
    <w:p w14:paraId="204A6BF0" w14:textId="77777777" w:rsidR="00C41F82" w:rsidRDefault="006F3FDF" w:rsidP="001F4AB8">
      <w:pPr>
        <w:pStyle w:val="ListParagraph"/>
        <w:numPr>
          <w:ilvl w:val="1"/>
          <w:numId w:val="4"/>
        </w:numPr>
        <w:tabs>
          <w:tab w:val="left" w:pos="5310"/>
        </w:tabs>
      </w:pPr>
      <w:r>
        <w:t xml:space="preserve">Sepsis </w:t>
      </w:r>
      <w:r w:rsidRPr="001F4AB8">
        <w:rPr>
          <w:u w:val="single"/>
        </w:rPr>
        <w:t>causing</w:t>
      </w:r>
      <w:r w:rsidR="003E3675">
        <w:t xml:space="preserve"> hypotension and acute kidney injury treated with IVF per sepsis protocol and IV antibiotics. </w:t>
      </w:r>
    </w:p>
    <w:p w14:paraId="204A6BF1" w14:textId="77777777" w:rsidR="001F4AB8" w:rsidRDefault="001F4AB8" w:rsidP="001F4AB8">
      <w:pPr>
        <w:pStyle w:val="ListParagraph"/>
        <w:numPr>
          <w:ilvl w:val="1"/>
          <w:numId w:val="4"/>
        </w:numPr>
        <w:tabs>
          <w:tab w:val="left" w:pos="5310"/>
        </w:tabs>
      </w:pPr>
      <w:r>
        <w:t xml:space="preserve">Acute kidney injury </w:t>
      </w:r>
      <w:r w:rsidRPr="001F4AB8">
        <w:rPr>
          <w:u w:val="single"/>
        </w:rPr>
        <w:t>due to</w:t>
      </w:r>
      <w:r>
        <w:t xml:space="preserve"> sepsis. </w:t>
      </w:r>
    </w:p>
    <w:p w14:paraId="204A6BF2" w14:textId="77777777" w:rsidR="00C41F82" w:rsidRPr="00C41F82" w:rsidRDefault="00B666A0" w:rsidP="00C41F82">
      <w:pPr>
        <w:tabs>
          <w:tab w:val="left" w:pos="5310"/>
        </w:tabs>
        <w:rPr>
          <w:color w:val="FF0000"/>
        </w:rPr>
      </w:pPr>
      <w:r>
        <w:rPr>
          <w:color w:val="FF0000"/>
        </w:rPr>
        <w:t>Do Not</w:t>
      </w:r>
    </w:p>
    <w:p w14:paraId="204A6BF3" w14:textId="77777777" w:rsidR="003E3675" w:rsidRDefault="00C92439" w:rsidP="003E3675">
      <w:pPr>
        <w:pStyle w:val="ListParagraph"/>
        <w:numPr>
          <w:ilvl w:val="0"/>
          <w:numId w:val="4"/>
        </w:numPr>
        <w:tabs>
          <w:tab w:val="left" w:pos="5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A6BF7" wp14:editId="204A6BF8">
                <wp:simplePos x="0" y="0"/>
                <wp:positionH relativeFrom="column">
                  <wp:posOffset>5419725</wp:posOffset>
                </wp:positionH>
                <wp:positionV relativeFrom="paragraph">
                  <wp:posOffset>815975</wp:posOffset>
                </wp:positionV>
                <wp:extent cx="400050" cy="371475"/>
                <wp:effectExtent l="0" t="0" r="19050" b="28575"/>
                <wp:wrapNone/>
                <wp:docPr id="2" name="&quot;No&quot; Symb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83DDF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2" o:spid="_x0000_s1026" type="#_x0000_t57" style="position:absolute;margin-left:426.75pt;margin-top:64.25pt;width:31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" adj="3761" fillcolor="red" strokecolor="#243f60 [1604]" strokeweight="2pt"/>
            </w:pict>
          </mc:Fallback>
        </mc:AlternateContent>
      </w:r>
      <w:r w:rsidR="003E3675">
        <w:t>If you document the diagnosis of sepsi</w:t>
      </w:r>
      <w:r w:rsidR="00C41F82">
        <w:t xml:space="preserve">s, </w:t>
      </w:r>
      <w:r w:rsidR="001F4AB8">
        <w:rPr>
          <w:u w:val="single"/>
        </w:rPr>
        <w:t>do not explicitly state that</w:t>
      </w:r>
      <w:r w:rsidR="00C41F82" w:rsidRPr="00C41F82">
        <w:rPr>
          <w:u w:val="single"/>
        </w:rPr>
        <w:t xml:space="preserve"> the</w:t>
      </w:r>
      <w:r w:rsidR="003E3675" w:rsidRPr="00C41F82">
        <w:rPr>
          <w:u w:val="single"/>
        </w:rPr>
        <w:t xml:space="preserve"> patient does not meet sepsis 2 or sepsis 3 criteria</w:t>
      </w:r>
      <w:r w:rsidR="003E3675">
        <w:t xml:space="preserve"> as that </w:t>
      </w:r>
      <w:r w:rsidR="00C41F82">
        <w:t>is not supportive documentation for your diagnosis</w:t>
      </w:r>
      <w:r w:rsidR="003E3675">
        <w:t xml:space="preserve">.  </w:t>
      </w:r>
      <w:r w:rsidR="00C41F82">
        <w:t xml:space="preserve">Auditors have no problem denying your diagnosis and rationalizing why your patient did not have sepsis despite never having assessed or treated your patient.  </w:t>
      </w:r>
    </w:p>
    <w:p w14:paraId="204A6BF4" w14:textId="77777777" w:rsidR="003E3675" w:rsidRDefault="00C92439" w:rsidP="003E3675">
      <w:pPr>
        <w:tabs>
          <w:tab w:val="left" w:pos="5310"/>
        </w:tabs>
        <w:ind w:left="1080"/>
      </w:pPr>
      <w:r>
        <w:t xml:space="preserve">Documentation </w:t>
      </w:r>
      <w:r w:rsidR="003E3675">
        <w:t xml:space="preserve">Example:  Sepsis- not severe sepsis, does not meet sepsis 3 criteria.  </w:t>
      </w:r>
    </w:p>
    <w:p w14:paraId="204A6BF5" w14:textId="77777777" w:rsidR="007053B5" w:rsidRDefault="00C41F82" w:rsidP="006F3FDF">
      <w:pPr>
        <w:pStyle w:val="ListParagraph"/>
        <w:numPr>
          <w:ilvl w:val="0"/>
          <w:numId w:val="7"/>
        </w:numPr>
        <w:tabs>
          <w:tab w:val="left" w:pos="5310"/>
        </w:tabs>
      </w:pPr>
      <w:r>
        <w:t xml:space="preserve">If you do not believe your patient has sepsis and cannot document clinical support, then do not document sepsis.  </w:t>
      </w:r>
    </w:p>
    <w:p w14:paraId="204A6BF6" w14:textId="77777777" w:rsidR="00C41F82" w:rsidRDefault="00105989" w:rsidP="006F3FDF">
      <w:pPr>
        <w:tabs>
          <w:tab w:val="left" w:pos="5310"/>
        </w:tabs>
      </w:pPr>
      <w:r w:rsidRPr="00B666A0">
        <w:rPr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4A6BF9" wp14:editId="204A6BFA">
                <wp:simplePos x="0" y="0"/>
                <wp:positionH relativeFrom="page">
                  <wp:posOffset>504825</wp:posOffset>
                </wp:positionH>
                <wp:positionV relativeFrom="page">
                  <wp:posOffset>8953499</wp:posOffset>
                </wp:positionV>
                <wp:extent cx="6858000" cy="1038225"/>
                <wp:effectExtent l="19050" t="19050" r="38100" b="666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6858000" cy="1038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4A6C00" w14:textId="77777777" w:rsidR="00D315F8" w:rsidRPr="00341327" w:rsidRDefault="00D315F8" w:rsidP="002D269F">
                            <w:pPr>
                              <w:pStyle w:val="tagline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341327">
                              <w:rPr>
                                <w:color w:val="auto"/>
                                <w:sz w:val="30"/>
                                <w:szCs w:val="30"/>
                              </w:rPr>
                              <w:t>CDMP</w:t>
                            </w:r>
                          </w:p>
                          <w:p w14:paraId="204A6C01" w14:textId="77777777" w:rsidR="00D315F8" w:rsidRDefault="00D315F8" w:rsidP="006F3FDF">
                            <w:pPr>
                              <w:pStyle w:val="tagline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A6393">
                              <w:rPr>
                                <w:color w:val="auto"/>
                                <w:sz w:val="24"/>
                                <w:szCs w:val="24"/>
                              </w:rPr>
                              <w:t>Compliant Documentation Management Program</w:t>
                            </w:r>
                          </w:p>
                          <w:p w14:paraId="204A6C02" w14:textId="77777777" w:rsidR="00D315F8" w:rsidRPr="00105989" w:rsidRDefault="00D315F8" w:rsidP="002D269F">
                            <w:pPr>
                              <w:pStyle w:val="tagline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05989">
                              <w:rPr>
                                <w:color w:val="auto"/>
                                <w:sz w:val="22"/>
                                <w:szCs w:val="22"/>
                              </w:rPr>
                              <w:t>Please contact Clinical Documentation Specialists for any questions</w:t>
                            </w:r>
                          </w:p>
                          <w:p w14:paraId="204A6C04" w14:textId="5C4BBC61" w:rsidR="00D315F8" w:rsidRPr="00105989" w:rsidRDefault="00643F19" w:rsidP="002D269F">
                            <w:pPr>
                              <w:pStyle w:val="tagline"/>
                              <w:rPr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NAME AND EXTENSION/CELL NUMBER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A6B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75pt;margin-top:705pt;width:540pt;height:81.75pt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" fillcolor="yellow" strokecolor="#f2f2f2" strokeweight="3pt">
                <v:shadow on="t" color="#205867" opacity=".5" offset="1pt"/>
                <o:lock v:ext="edit" shapetype="t"/>
                <v:textbox inset="2.85pt,2.85pt,2.85pt,2.85pt">
                  <w:txbxContent>
                    <w:p w14:paraId="204A6C00" w14:textId="77777777" w:rsidR="00D315F8" w:rsidRPr="00341327" w:rsidRDefault="00D315F8" w:rsidP="002D269F">
                      <w:pPr>
                        <w:pStyle w:val="tagline"/>
                        <w:rPr>
                          <w:color w:val="auto"/>
                          <w:sz w:val="30"/>
                          <w:szCs w:val="30"/>
                        </w:rPr>
                      </w:pPr>
                      <w:r w:rsidRPr="00341327">
                        <w:rPr>
                          <w:color w:val="auto"/>
                          <w:sz w:val="30"/>
                          <w:szCs w:val="30"/>
                        </w:rPr>
                        <w:t>CDMP</w:t>
                      </w:r>
                    </w:p>
                    <w:p w14:paraId="204A6C01" w14:textId="77777777" w:rsidR="00D315F8" w:rsidRDefault="00D315F8" w:rsidP="006F3FDF">
                      <w:pPr>
                        <w:pStyle w:val="tagline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EA6393">
                        <w:rPr>
                          <w:color w:val="auto"/>
                          <w:sz w:val="24"/>
                          <w:szCs w:val="24"/>
                        </w:rPr>
                        <w:t>Compliant Documentation Management Program</w:t>
                      </w:r>
                    </w:p>
                    <w:p w14:paraId="204A6C02" w14:textId="77777777" w:rsidR="00D315F8" w:rsidRPr="00105989" w:rsidRDefault="00D315F8" w:rsidP="002D269F">
                      <w:pPr>
                        <w:pStyle w:val="tagline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105989">
                        <w:rPr>
                          <w:color w:val="auto"/>
                          <w:sz w:val="22"/>
                          <w:szCs w:val="22"/>
                        </w:rPr>
                        <w:t>Please contact Clinical Documentation Specialists for any questions</w:t>
                      </w:r>
                    </w:p>
                    <w:p w14:paraId="204A6C04" w14:textId="5C4BBC61" w:rsidR="00D315F8" w:rsidRPr="00105989" w:rsidRDefault="00643F19" w:rsidP="002D269F">
                      <w:pPr>
                        <w:pStyle w:val="tagline"/>
                        <w:rPr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NAME AND EXTENSION/CELL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66A0">
        <w:t>*</w:t>
      </w:r>
      <w:r w:rsidR="00C41F82">
        <w:t xml:space="preserve">If you believe your patient has sepsis and </w:t>
      </w:r>
      <w:r w:rsidR="007053B5">
        <w:t xml:space="preserve">have documented sepsis, you </w:t>
      </w:r>
      <w:r w:rsidR="000D41DA">
        <w:t>should</w:t>
      </w:r>
      <w:r w:rsidR="007053B5">
        <w:t xml:space="preserve"> use the sepsis protocol in your treatment plan in </w:t>
      </w:r>
      <w:r w:rsidR="000D41DA">
        <w:t>order</w:t>
      </w:r>
      <w:r w:rsidR="007053B5">
        <w:t xml:space="preserve"> to meet the Sepsis </w:t>
      </w:r>
      <w:r w:rsidR="000D41DA">
        <w:t>c</w:t>
      </w:r>
      <w:r w:rsidR="00623F18">
        <w:t xml:space="preserve">ore </w:t>
      </w:r>
      <w:r w:rsidR="000D41DA">
        <w:t>m</w:t>
      </w:r>
      <w:r w:rsidR="007053B5">
        <w:t xml:space="preserve">easure set forth by CMS. </w:t>
      </w:r>
    </w:p>
    <w:sectPr w:rsidR="00C41F8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6BFD" w14:textId="77777777" w:rsidR="00D315F8" w:rsidRDefault="00D315F8" w:rsidP="003B69D7">
      <w:pPr>
        <w:spacing w:after="0" w:line="240" w:lineRule="auto"/>
      </w:pPr>
      <w:r>
        <w:separator/>
      </w:r>
    </w:p>
  </w:endnote>
  <w:endnote w:type="continuationSeparator" w:id="0">
    <w:p w14:paraId="204A6BFE" w14:textId="77777777" w:rsidR="00D315F8" w:rsidRDefault="00D315F8" w:rsidP="003B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6BFB" w14:textId="77777777" w:rsidR="00D315F8" w:rsidRDefault="00D315F8" w:rsidP="003B69D7">
      <w:pPr>
        <w:spacing w:after="0" w:line="240" w:lineRule="auto"/>
      </w:pPr>
      <w:r>
        <w:separator/>
      </w:r>
    </w:p>
  </w:footnote>
  <w:footnote w:type="continuationSeparator" w:id="0">
    <w:p w14:paraId="204A6BFC" w14:textId="77777777" w:rsidR="00D315F8" w:rsidRDefault="00D315F8" w:rsidP="003B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6BFF" w14:textId="77777777" w:rsidR="00D315F8" w:rsidRPr="00C109C6" w:rsidRDefault="00D315F8" w:rsidP="003B69D7">
    <w:pPr>
      <w:pStyle w:val="Header"/>
      <w:jc w:val="center"/>
      <w:rPr>
        <w:color w:val="FF0000"/>
        <w:sz w:val="32"/>
        <w:szCs w:val="32"/>
      </w:rPr>
    </w:pPr>
    <w:r>
      <w:rPr>
        <w:color w:val="FF0000"/>
        <w:sz w:val="32"/>
        <w:szCs w:val="32"/>
      </w:rPr>
      <w:t>Sepsis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61E5"/>
    <w:multiLevelType w:val="hybridMultilevel"/>
    <w:tmpl w:val="0D1A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3471"/>
    <w:multiLevelType w:val="hybridMultilevel"/>
    <w:tmpl w:val="F9A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62BD"/>
    <w:multiLevelType w:val="hybridMultilevel"/>
    <w:tmpl w:val="7742A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55B46"/>
    <w:multiLevelType w:val="hybridMultilevel"/>
    <w:tmpl w:val="47F4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F18A8"/>
    <w:multiLevelType w:val="hybridMultilevel"/>
    <w:tmpl w:val="5518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1575"/>
    <w:multiLevelType w:val="hybridMultilevel"/>
    <w:tmpl w:val="AF248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8B7157"/>
    <w:multiLevelType w:val="hybridMultilevel"/>
    <w:tmpl w:val="EC10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20E97"/>
    <w:multiLevelType w:val="hybridMultilevel"/>
    <w:tmpl w:val="625A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77A4A"/>
    <w:multiLevelType w:val="hybridMultilevel"/>
    <w:tmpl w:val="752228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39249225">
    <w:abstractNumId w:val="7"/>
  </w:num>
  <w:num w:numId="2" w16cid:durableId="1665358110">
    <w:abstractNumId w:val="4"/>
  </w:num>
  <w:num w:numId="3" w16cid:durableId="2146661390">
    <w:abstractNumId w:val="2"/>
  </w:num>
  <w:num w:numId="4" w16cid:durableId="1532840715">
    <w:abstractNumId w:val="0"/>
  </w:num>
  <w:num w:numId="5" w16cid:durableId="2085450835">
    <w:abstractNumId w:val="5"/>
  </w:num>
  <w:num w:numId="6" w16cid:durableId="1967857965">
    <w:abstractNumId w:val="6"/>
  </w:num>
  <w:num w:numId="7" w16cid:durableId="1580207980">
    <w:abstractNumId w:val="8"/>
  </w:num>
  <w:num w:numId="8" w16cid:durableId="1928880938">
    <w:abstractNumId w:val="3"/>
  </w:num>
  <w:num w:numId="9" w16cid:durableId="543323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69F"/>
    <w:rsid w:val="000D41DA"/>
    <w:rsid w:val="00105989"/>
    <w:rsid w:val="00142F2E"/>
    <w:rsid w:val="00173B4C"/>
    <w:rsid w:val="001B484E"/>
    <w:rsid w:val="001F4AB8"/>
    <w:rsid w:val="002D269F"/>
    <w:rsid w:val="00341327"/>
    <w:rsid w:val="00361461"/>
    <w:rsid w:val="003B69D7"/>
    <w:rsid w:val="003E3675"/>
    <w:rsid w:val="003F4D8B"/>
    <w:rsid w:val="0046139F"/>
    <w:rsid w:val="00475836"/>
    <w:rsid w:val="004A7882"/>
    <w:rsid w:val="00623F18"/>
    <w:rsid w:val="00643F19"/>
    <w:rsid w:val="0069418C"/>
    <w:rsid w:val="006F3FDF"/>
    <w:rsid w:val="00703797"/>
    <w:rsid w:val="007053B5"/>
    <w:rsid w:val="00717923"/>
    <w:rsid w:val="00755BE8"/>
    <w:rsid w:val="0084028C"/>
    <w:rsid w:val="00960718"/>
    <w:rsid w:val="00967D6A"/>
    <w:rsid w:val="00A43F91"/>
    <w:rsid w:val="00B6629A"/>
    <w:rsid w:val="00B666A0"/>
    <w:rsid w:val="00BC1659"/>
    <w:rsid w:val="00C109C6"/>
    <w:rsid w:val="00C41F82"/>
    <w:rsid w:val="00C92439"/>
    <w:rsid w:val="00D1522E"/>
    <w:rsid w:val="00D315F8"/>
    <w:rsid w:val="00E16192"/>
    <w:rsid w:val="00E2334D"/>
    <w:rsid w:val="00E9164C"/>
    <w:rsid w:val="00EA537B"/>
    <w:rsid w:val="00F5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6BE3"/>
  <w15:docId w15:val="{CEB4E9A0-29B9-4E73-BEB7-C52312EC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gline">
    <w:name w:val="tagline"/>
    <w:rsid w:val="002D269F"/>
    <w:pPr>
      <w:spacing w:after="0" w:line="240" w:lineRule="auto"/>
      <w:jc w:val="center"/>
    </w:pPr>
    <w:rPr>
      <w:rFonts w:ascii="Tahoma" w:eastAsia="Times New Roman" w:hAnsi="Tahoma" w:cs="Times New Roman"/>
      <w:color w:val="3399FF"/>
      <w:kern w:val="28"/>
      <w:sz w:val="28"/>
      <w:szCs w:val="28"/>
      <w:lang w:val="en"/>
    </w:rPr>
  </w:style>
  <w:style w:type="paragraph" w:customStyle="1" w:styleId="bodytext">
    <w:name w:val="bodytext"/>
    <w:basedOn w:val="Normal"/>
    <w:rsid w:val="002D269F"/>
    <w:pPr>
      <w:spacing w:after="120" w:line="429" w:lineRule="auto"/>
    </w:pPr>
    <w:rPr>
      <w:rFonts w:ascii="Palatino Linotype" w:eastAsia="Times New Roman" w:hAnsi="Palatino Linotype" w:cs="Times New Roman"/>
      <w:kern w:val="28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D7"/>
  </w:style>
  <w:style w:type="paragraph" w:styleId="Footer">
    <w:name w:val="footer"/>
    <w:basedOn w:val="Normal"/>
    <w:link w:val="FooterChar"/>
    <w:uiPriority w:val="99"/>
    <w:unhideWhenUsed/>
    <w:rsid w:val="003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D7"/>
  </w:style>
  <w:style w:type="paragraph" w:styleId="ListParagraph">
    <w:name w:val="List Paragraph"/>
    <w:basedOn w:val="Normal"/>
    <w:uiPriority w:val="34"/>
    <w:qFormat/>
    <w:rsid w:val="0075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A7797BCC8E643BE88B8778B88F8CC" ma:contentTypeVersion="16" ma:contentTypeDescription="Create a new document." ma:contentTypeScope="" ma:versionID="75bb77a8a019e8fd19e0e66dca660774">
  <xsd:schema xmlns:xsd="http://www.w3.org/2001/XMLSchema" xmlns:xs="http://www.w3.org/2001/XMLSchema" xmlns:p="http://schemas.microsoft.com/office/2006/metadata/properties" xmlns:ns2="69549651-2b91-4de7-b556-76d9dee5d5cd" xmlns:ns3="6b2ebc07-d0d7-4314-9e0a-f13eedd72eae" targetNamespace="http://schemas.microsoft.com/office/2006/metadata/properties" ma:root="true" ma:fieldsID="18ed6c723cee65b8b6de1ee029e72ab9" ns2:_="" ns3:_="">
    <xsd:import namespace="69549651-2b91-4de7-b556-76d9dee5d5cd"/>
    <xsd:import namespace="6b2ebc07-d0d7-4314-9e0a-f13eedd72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49651-2b91-4de7-b556-76d9dee5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6d5fe0-bde5-47bb-b8a5-6c84d8d79a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ebc07-d0d7-4314-9e0a-f13eedd72e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197199-6f79-41ff-bcc7-502021c4c606}" ma:internalName="TaxCatchAll" ma:showField="CatchAllData" ma:web="6b2ebc07-d0d7-4314-9e0a-f13eedd72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929DD-C6FE-4A20-92F9-2B9BD8E71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E66EB-406B-459B-B357-9EC2C23CE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49651-2b91-4de7-b556-76d9dee5d5cd"/>
    <ds:schemaRef ds:uri="6b2ebc07-d0d7-4314-9e0a-f13eedd72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MHHCC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Warner, Sara R</dc:creator>
  <cp:lastModifiedBy>Linnea Archibald</cp:lastModifiedBy>
  <cp:revision>21</cp:revision>
  <dcterms:created xsi:type="dcterms:W3CDTF">2020-01-24T15:52:00Z</dcterms:created>
  <dcterms:modified xsi:type="dcterms:W3CDTF">2023-05-17T15:05:00Z</dcterms:modified>
</cp:coreProperties>
</file>